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9D2" w:rsidRPr="008F29D2" w:rsidRDefault="008F29D2" w:rsidP="008F29D2">
      <w:pPr>
        <w:jc w:val="right"/>
        <w:rPr>
          <w:rFonts w:ascii="Arial" w:hAnsi="Arial" w:cs="Arial"/>
          <w:b/>
        </w:rPr>
      </w:pPr>
      <w:bookmarkStart w:id="0" w:name="_GoBack"/>
      <w:bookmarkEnd w:id="0"/>
    </w:p>
    <w:p w:rsidR="008F29D2" w:rsidRPr="008F29D2" w:rsidRDefault="008F29D2" w:rsidP="008F29D2">
      <w:pPr>
        <w:jc w:val="right"/>
        <w:rPr>
          <w:rFonts w:ascii="Arial" w:hAnsi="Arial" w:cs="Arial"/>
          <w:b/>
        </w:rPr>
      </w:pPr>
      <w:r w:rsidRPr="008F29D2">
        <w:rPr>
          <w:rFonts w:ascii="Arial" w:hAnsi="Arial" w:cs="Arial"/>
          <w:b/>
        </w:rPr>
        <w:t>OPIEKA NAD DZIECKIEM – odpowiedzialność prawna</w:t>
      </w:r>
    </w:p>
    <w:p w:rsidR="008F29D2" w:rsidRPr="008F29D2" w:rsidRDefault="008F29D2" w:rsidP="008F29D2">
      <w:pPr>
        <w:pBdr>
          <w:bottom w:val="single" w:sz="12" w:space="1" w:color="auto"/>
        </w:pBdr>
        <w:jc w:val="right"/>
        <w:rPr>
          <w:rFonts w:ascii="Arial" w:hAnsi="Arial" w:cs="Arial"/>
          <w:b/>
        </w:rPr>
      </w:pPr>
    </w:p>
    <w:p w:rsidR="008F29D2" w:rsidRPr="008F29D2" w:rsidRDefault="008F29D2" w:rsidP="008F29D2">
      <w:pPr>
        <w:rPr>
          <w:rFonts w:ascii="Arial" w:hAnsi="Arial" w:cs="Arial"/>
        </w:rPr>
      </w:pPr>
    </w:p>
    <w:p w:rsidR="008F29D2" w:rsidRPr="008F29D2" w:rsidRDefault="008F29D2" w:rsidP="008F29D2">
      <w:pPr>
        <w:pBdr>
          <w:bottom w:val="single" w:sz="12" w:space="1" w:color="auto"/>
        </w:pBdr>
        <w:jc w:val="both"/>
        <w:rPr>
          <w:rFonts w:ascii="Arial" w:hAnsi="Arial" w:cs="Arial"/>
        </w:rPr>
      </w:pPr>
      <w:r w:rsidRPr="008F29D2">
        <w:rPr>
          <w:rFonts w:ascii="Arial" w:hAnsi="Arial" w:cs="Arial"/>
          <w:b/>
        </w:rPr>
        <w:t xml:space="preserve">POWIERZENIE OPIEKI NAD DZIECKIEM </w:t>
      </w:r>
      <w:r w:rsidRPr="008F29D2">
        <w:rPr>
          <w:rFonts w:ascii="Arial" w:hAnsi="Arial" w:cs="Arial"/>
        </w:rPr>
        <w:t xml:space="preserve">– czasowe powierzenie pieczy nad dzieckiem, przez rodziców wykonujących władzę rodzicielską, osobie lub instytucji. </w:t>
      </w:r>
    </w:p>
    <w:p w:rsidR="008F29D2" w:rsidRPr="008F29D2" w:rsidRDefault="008F29D2" w:rsidP="008F29D2">
      <w:pPr>
        <w:pBdr>
          <w:bottom w:val="single" w:sz="12" w:space="1" w:color="auto"/>
        </w:pBdr>
        <w:jc w:val="both"/>
        <w:rPr>
          <w:rFonts w:ascii="Arial" w:hAnsi="Arial" w:cs="Arial"/>
        </w:rPr>
      </w:pPr>
      <w:r w:rsidRPr="008F29D2">
        <w:rPr>
          <w:rFonts w:ascii="Arial" w:hAnsi="Arial" w:cs="Arial"/>
        </w:rPr>
        <w:t xml:space="preserve">Rodzice przekazują swoje kompetencje innym osobą, i osoby w tym czasie powinny opiekować się dzieckiem „jak rodzice”. </w:t>
      </w:r>
    </w:p>
    <w:p w:rsidR="008F29D2" w:rsidRPr="008F29D2" w:rsidRDefault="008F29D2" w:rsidP="008F29D2">
      <w:pPr>
        <w:pBdr>
          <w:bottom w:val="single" w:sz="12" w:space="1" w:color="auto"/>
        </w:pBdr>
        <w:jc w:val="both"/>
        <w:rPr>
          <w:rFonts w:ascii="Arial" w:hAnsi="Arial" w:cs="Arial"/>
        </w:rPr>
      </w:pPr>
    </w:p>
    <w:p w:rsidR="008F29D2" w:rsidRPr="008F29D2" w:rsidRDefault="008F29D2" w:rsidP="008F29D2">
      <w:pPr>
        <w:rPr>
          <w:rFonts w:ascii="Arial" w:hAnsi="Arial" w:cs="Arial"/>
        </w:rPr>
      </w:pPr>
    </w:p>
    <w:p w:rsidR="008F29D2" w:rsidRPr="008F29D2" w:rsidRDefault="008F29D2" w:rsidP="008F29D2">
      <w:pPr>
        <w:spacing w:after="0" w:line="240" w:lineRule="auto"/>
        <w:rPr>
          <w:rFonts w:ascii="Arial" w:hAnsi="Arial" w:cs="Arial"/>
        </w:rPr>
      </w:pPr>
      <w:r w:rsidRPr="008F29D2">
        <w:rPr>
          <w:rFonts w:ascii="Arial" w:hAnsi="Arial" w:cs="Arial"/>
          <w:b/>
        </w:rPr>
        <w:t>CZYM JEST WŁADZA RODZICIELSKA</w:t>
      </w:r>
      <w:r w:rsidRPr="008F29D2">
        <w:rPr>
          <w:rFonts w:ascii="Arial" w:hAnsi="Arial" w:cs="Arial"/>
        </w:rPr>
        <w:t xml:space="preserve">? </w:t>
      </w:r>
    </w:p>
    <w:p w:rsidR="008F29D2" w:rsidRPr="008F29D2" w:rsidRDefault="008F29D2" w:rsidP="008F29D2">
      <w:pPr>
        <w:spacing w:after="0" w:line="240" w:lineRule="auto"/>
        <w:rPr>
          <w:rFonts w:ascii="Arial" w:hAnsi="Arial" w:cs="Arial"/>
        </w:rPr>
      </w:pPr>
    </w:p>
    <w:p w:rsidR="008F29D2" w:rsidRPr="008F29D2" w:rsidRDefault="008F29D2" w:rsidP="008F29D2">
      <w:pPr>
        <w:spacing w:after="0" w:line="240" w:lineRule="auto"/>
        <w:rPr>
          <w:rFonts w:ascii="Arial" w:hAnsi="Arial" w:cs="Arial"/>
        </w:rPr>
      </w:pPr>
      <w:r w:rsidRPr="008F29D2">
        <w:rPr>
          <w:rFonts w:ascii="Arial" w:hAnsi="Arial" w:cs="Arial"/>
        </w:rPr>
        <w:t xml:space="preserve">Władza rodzicielska </w:t>
      </w:r>
      <w:r w:rsidRPr="008F29D2">
        <w:rPr>
          <w:rFonts w:ascii="Arial" w:hAnsi="Arial" w:cs="Arial"/>
          <w:b/>
        </w:rPr>
        <w:t>to prawa i obowiązki rodziców względem dziecka i jego majątku</w:t>
      </w:r>
      <w:r w:rsidRPr="008F29D2">
        <w:rPr>
          <w:rFonts w:ascii="Arial" w:hAnsi="Arial" w:cs="Arial"/>
        </w:rPr>
        <w:t>.</w:t>
      </w:r>
    </w:p>
    <w:p w:rsidR="008F29D2" w:rsidRPr="008F29D2" w:rsidRDefault="008F29D2" w:rsidP="008F29D2">
      <w:pPr>
        <w:spacing w:after="0" w:line="240" w:lineRule="auto"/>
        <w:rPr>
          <w:rFonts w:ascii="Arial" w:hAnsi="Arial" w:cs="Arial"/>
        </w:rPr>
      </w:pPr>
    </w:p>
    <w:p w:rsidR="008F29D2" w:rsidRPr="008F29D2" w:rsidRDefault="008F29D2" w:rsidP="008F29D2">
      <w:pPr>
        <w:spacing w:after="0" w:line="240" w:lineRule="auto"/>
        <w:rPr>
          <w:rFonts w:ascii="Arial" w:hAnsi="Arial" w:cs="Arial"/>
          <w:b/>
        </w:rPr>
      </w:pPr>
      <w:r w:rsidRPr="008F29D2">
        <w:rPr>
          <w:rFonts w:ascii="Arial" w:hAnsi="Arial" w:cs="Arial"/>
          <w:b/>
        </w:rPr>
        <w:t>KTO JĄ WYKONUJE?</w:t>
      </w:r>
    </w:p>
    <w:p w:rsidR="008F29D2" w:rsidRPr="008F29D2" w:rsidRDefault="008F29D2" w:rsidP="008F29D2">
      <w:pPr>
        <w:spacing w:after="0" w:line="240" w:lineRule="auto"/>
        <w:rPr>
          <w:rFonts w:ascii="Arial" w:hAnsi="Arial" w:cs="Arial"/>
          <w:b/>
        </w:rPr>
      </w:pPr>
    </w:p>
    <w:p w:rsidR="008F29D2" w:rsidRPr="008F29D2" w:rsidRDefault="008F29D2" w:rsidP="008F29D2">
      <w:pPr>
        <w:spacing w:after="0" w:line="240" w:lineRule="auto"/>
        <w:rPr>
          <w:rFonts w:ascii="Arial" w:hAnsi="Arial" w:cs="Arial"/>
        </w:rPr>
      </w:pPr>
      <w:r w:rsidRPr="008F29D2">
        <w:rPr>
          <w:rFonts w:ascii="Arial" w:hAnsi="Arial" w:cs="Arial"/>
        </w:rPr>
        <w:t xml:space="preserve">Opieka nad dzieckiem przysługuje rodzicom dziecka, lub jego prawnym opiekunom. </w:t>
      </w:r>
    </w:p>
    <w:p w:rsidR="008F29D2" w:rsidRPr="008F29D2" w:rsidRDefault="008F29D2" w:rsidP="008F29D2">
      <w:pPr>
        <w:rPr>
          <w:rFonts w:ascii="Arial" w:hAnsi="Arial" w:cs="Arial"/>
          <w:b/>
        </w:rPr>
      </w:pPr>
    </w:p>
    <w:p w:rsidR="008F29D2" w:rsidRPr="008F29D2" w:rsidRDefault="008F29D2" w:rsidP="008F29D2">
      <w:pPr>
        <w:spacing w:after="0" w:line="240" w:lineRule="auto"/>
        <w:rPr>
          <w:rFonts w:ascii="Arial" w:hAnsi="Arial" w:cs="Arial"/>
          <w:b/>
        </w:rPr>
      </w:pPr>
      <w:r w:rsidRPr="008F29D2">
        <w:rPr>
          <w:rFonts w:ascii="Arial" w:hAnsi="Arial" w:cs="Arial"/>
          <w:b/>
        </w:rPr>
        <w:t xml:space="preserve">DLACZEGO JĄ WYKONUJEMY? </w:t>
      </w:r>
    </w:p>
    <w:p w:rsidR="008F29D2" w:rsidRPr="008F29D2" w:rsidRDefault="008F29D2" w:rsidP="008F29D2">
      <w:pPr>
        <w:spacing w:after="0" w:line="240" w:lineRule="auto"/>
        <w:rPr>
          <w:rFonts w:ascii="Arial" w:hAnsi="Arial" w:cs="Arial"/>
          <w:b/>
        </w:rPr>
      </w:pPr>
    </w:p>
    <w:p w:rsidR="008F29D2" w:rsidRPr="008F29D2" w:rsidRDefault="008F29D2" w:rsidP="008F29D2">
      <w:pPr>
        <w:spacing w:after="0" w:line="240" w:lineRule="auto"/>
        <w:jc w:val="both"/>
        <w:rPr>
          <w:rFonts w:ascii="Arial" w:hAnsi="Arial" w:cs="Arial"/>
        </w:rPr>
      </w:pPr>
      <w:r w:rsidRPr="008F29D2">
        <w:rPr>
          <w:rFonts w:ascii="Arial" w:hAnsi="Arial" w:cs="Arial"/>
        </w:rPr>
        <w:t xml:space="preserve">Dziecko pozostaje pod władzą rodzicielską, ponieważ nie jest zdolne do samodzielnego prowadzenia swoich spraw. </w:t>
      </w:r>
      <w:r w:rsidRPr="008F29D2">
        <w:rPr>
          <w:rFonts w:ascii="Arial" w:hAnsi="Arial" w:cs="Arial"/>
          <w:b/>
        </w:rPr>
        <w:t>Z tego względu wymaga pomocy i ochrony ze strony osób dorosłych</w:t>
      </w:r>
      <w:r w:rsidRPr="008F29D2">
        <w:rPr>
          <w:rFonts w:ascii="Arial" w:hAnsi="Arial" w:cs="Arial"/>
        </w:rPr>
        <w:t xml:space="preserve">. Do tego zobowiązani są przede wszystkim rodzice, którym przysługuje władza rodzicielska. </w:t>
      </w:r>
      <w:r w:rsidRPr="008F29D2">
        <w:rPr>
          <w:rFonts w:ascii="Arial" w:hAnsi="Arial" w:cs="Arial"/>
          <w:b/>
        </w:rPr>
        <w:t>Ma ona służyć dobru dziecka oraz interesowi społecznemu, a nie dla korzyści rodziców</w:t>
      </w:r>
      <w:r w:rsidRPr="008F29D2">
        <w:rPr>
          <w:rFonts w:ascii="Arial" w:hAnsi="Arial" w:cs="Arial"/>
        </w:rPr>
        <w:t xml:space="preserve">. </w:t>
      </w:r>
    </w:p>
    <w:p w:rsidR="008F29D2" w:rsidRPr="008F29D2" w:rsidRDefault="008F29D2" w:rsidP="008F29D2">
      <w:pPr>
        <w:spacing w:after="0" w:line="240" w:lineRule="auto"/>
        <w:jc w:val="both"/>
        <w:rPr>
          <w:rFonts w:ascii="Arial" w:hAnsi="Arial" w:cs="Arial"/>
        </w:rPr>
      </w:pPr>
    </w:p>
    <w:p w:rsidR="008F29D2" w:rsidRPr="008F29D2" w:rsidRDefault="008F29D2" w:rsidP="008F29D2">
      <w:pPr>
        <w:spacing w:after="0" w:line="240" w:lineRule="auto"/>
        <w:jc w:val="both"/>
        <w:rPr>
          <w:rFonts w:ascii="Arial" w:hAnsi="Arial" w:cs="Arial"/>
        </w:rPr>
      </w:pPr>
    </w:p>
    <w:p w:rsidR="008F29D2" w:rsidRPr="008F29D2" w:rsidRDefault="008F29D2" w:rsidP="008F29D2">
      <w:pPr>
        <w:spacing w:after="0" w:line="240" w:lineRule="auto"/>
        <w:jc w:val="both"/>
        <w:rPr>
          <w:rFonts w:ascii="Arial" w:hAnsi="Arial" w:cs="Arial"/>
        </w:rPr>
      </w:pPr>
      <w:r w:rsidRPr="008F29D2">
        <w:rPr>
          <w:rFonts w:ascii="Arial" w:hAnsi="Arial" w:cs="Arial"/>
          <w:b/>
        </w:rPr>
        <w:t xml:space="preserve">CO SIĘ SKŁADA NA WŁĄDZĘ RODZICIELSKĄ? </w:t>
      </w:r>
      <w:r w:rsidRPr="008F29D2">
        <w:rPr>
          <w:rFonts w:ascii="Arial" w:hAnsi="Arial" w:cs="Arial"/>
        </w:rPr>
        <w:t xml:space="preserve">Na władzę rodzicielską składają się </w:t>
      </w:r>
      <w:r w:rsidRPr="008F29D2">
        <w:rPr>
          <w:rFonts w:ascii="Arial" w:hAnsi="Arial" w:cs="Arial"/>
          <w:b/>
          <w:bCs/>
        </w:rPr>
        <w:t>trzy atrybuty</w:t>
      </w:r>
      <w:r w:rsidRPr="008F29D2">
        <w:rPr>
          <w:rFonts w:ascii="Arial" w:hAnsi="Arial" w:cs="Arial"/>
        </w:rPr>
        <w:t>:</w:t>
      </w:r>
    </w:p>
    <w:p w:rsidR="008F29D2" w:rsidRPr="008F29D2" w:rsidRDefault="008F29D2" w:rsidP="008F29D2">
      <w:pPr>
        <w:spacing w:after="0" w:line="240" w:lineRule="auto"/>
        <w:jc w:val="both"/>
        <w:rPr>
          <w:rFonts w:ascii="Arial" w:hAnsi="Arial" w:cs="Arial"/>
        </w:rPr>
      </w:pPr>
    </w:p>
    <w:p w:rsidR="008F29D2" w:rsidRPr="008F29D2" w:rsidRDefault="008F29D2" w:rsidP="008F29D2">
      <w:pPr>
        <w:pStyle w:val="Akapitzlist"/>
        <w:numPr>
          <w:ilvl w:val="0"/>
          <w:numId w:val="18"/>
        </w:numPr>
        <w:spacing w:before="0" w:after="160" w:line="259" w:lineRule="auto"/>
        <w:rPr>
          <w:rFonts w:ascii="Arial" w:hAnsi="Arial" w:cs="Arial"/>
        </w:rPr>
      </w:pPr>
      <w:r w:rsidRPr="008F29D2">
        <w:rPr>
          <w:rFonts w:ascii="Arial" w:hAnsi="Arial" w:cs="Arial"/>
          <w:b/>
          <w:bCs/>
        </w:rPr>
        <w:t>piecza nad osobą dziecka;</w:t>
      </w:r>
    </w:p>
    <w:p w:rsidR="008F29D2" w:rsidRPr="008F29D2" w:rsidRDefault="008F29D2" w:rsidP="008F29D2">
      <w:pPr>
        <w:numPr>
          <w:ilvl w:val="0"/>
          <w:numId w:val="18"/>
        </w:numPr>
        <w:spacing w:before="0" w:after="160" w:line="259" w:lineRule="auto"/>
        <w:rPr>
          <w:rFonts w:ascii="Arial" w:hAnsi="Arial" w:cs="Arial"/>
        </w:rPr>
      </w:pPr>
      <w:r w:rsidRPr="008F29D2">
        <w:rPr>
          <w:rFonts w:ascii="Arial" w:hAnsi="Arial" w:cs="Arial"/>
          <w:b/>
          <w:bCs/>
        </w:rPr>
        <w:t>przedstawicielstwo;</w:t>
      </w:r>
    </w:p>
    <w:p w:rsidR="008F29D2" w:rsidRPr="008F29D2" w:rsidRDefault="008F29D2" w:rsidP="008F29D2">
      <w:pPr>
        <w:numPr>
          <w:ilvl w:val="0"/>
          <w:numId w:val="18"/>
        </w:numPr>
        <w:spacing w:before="0" w:after="160" w:line="259" w:lineRule="auto"/>
        <w:rPr>
          <w:rFonts w:ascii="Arial" w:hAnsi="Arial" w:cs="Arial"/>
        </w:rPr>
      </w:pPr>
      <w:r w:rsidRPr="008F29D2">
        <w:rPr>
          <w:rFonts w:ascii="Arial" w:hAnsi="Arial" w:cs="Arial"/>
          <w:b/>
          <w:bCs/>
        </w:rPr>
        <w:t>zarząd majątkiem dziecka</w:t>
      </w:r>
      <w:r w:rsidRPr="008F29D2">
        <w:rPr>
          <w:rFonts w:ascii="Arial" w:hAnsi="Arial" w:cs="Arial"/>
        </w:rPr>
        <w:t>.</w:t>
      </w:r>
    </w:p>
    <w:p w:rsidR="008F29D2" w:rsidRPr="008F29D2" w:rsidRDefault="008F29D2" w:rsidP="008F29D2">
      <w:pPr>
        <w:ind w:left="720"/>
        <w:rPr>
          <w:rFonts w:ascii="Arial" w:hAnsi="Arial" w:cs="Arial"/>
        </w:rPr>
      </w:pPr>
    </w:p>
    <w:p w:rsidR="008F29D2" w:rsidRPr="008F29D2" w:rsidRDefault="008F29D2" w:rsidP="008F29D2">
      <w:pPr>
        <w:rPr>
          <w:rFonts w:ascii="Arial" w:hAnsi="Arial" w:cs="Arial"/>
          <w:b/>
          <w:bCs/>
        </w:rPr>
      </w:pPr>
      <w:r w:rsidRPr="008F29D2">
        <w:rPr>
          <w:rFonts w:ascii="Arial" w:hAnsi="Arial" w:cs="Arial"/>
          <w:bCs/>
        </w:rPr>
        <w:t>A)</w:t>
      </w:r>
      <w:r w:rsidRPr="008F29D2">
        <w:rPr>
          <w:rFonts w:ascii="Arial" w:hAnsi="Arial" w:cs="Arial"/>
          <w:b/>
          <w:bCs/>
        </w:rPr>
        <w:t xml:space="preserve"> Czym jest piecza nad osobą dziecka?</w:t>
      </w:r>
    </w:p>
    <w:p w:rsidR="008F29D2" w:rsidRPr="008F29D2" w:rsidRDefault="008F29D2" w:rsidP="008F29D2">
      <w:pPr>
        <w:rPr>
          <w:rFonts w:ascii="Arial" w:hAnsi="Arial" w:cs="Arial"/>
        </w:rPr>
      </w:pPr>
      <w:r w:rsidRPr="008F29D2">
        <w:rPr>
          <w:rFonts w:ascii="Arial" w:hAnsi="Arial" w:cs="Arial"/>
        </w:rPr>
        <w:t xml:space="preserve">Piecza nad osobą dziecka to </w:t>
      </w:r>
      <w:r w:rsidRPr="008F29D2">
        <w:rPr>
          <w:rFonts w:ascii="Arial" w:hAnsi="Arial" w:cs="Arial"/>
          <w:b/>
          <w:bCs/>
        </w:rPr>
        <w:t>roztaczanie stałej opieki i troski o dziecko</w:t>
      </w:r>
      <w:r w:rsidRPr="008F29D2">
        <w:rPr>
          <w:rFonts w:ascii="Arial" w:hAnsi="Arial" w:cs="Arial"/>
        </w:rPr>
        <w:t xml:space="preserve">; zapewnienie dziecku podstaw egzystencji. Chodzi tu o obowiązek i prawo wychowania dziecka. </w:t>
      </w:r>
    </w:p>
    <w:p w:rsidR="008F29D2" w:rsidRPr="008F29D2" w:rsidRDefault="008F29D2" w:rsidP="008F29D2">
      <w:pPr>
        <w:rPr>
          <w:rFonts w:ascii="Arial" w:hAnsi="Arial" w:cs="Arial"/>
        </w:rPr>
      </w:pPr>
    </w:p>
    <w:p w:rsidR="008F29D2" w:rsidRPr="008F29D2" w:rsidRDefault="008F29D2" w:rsidP="008F29D2">
      <w:pPr>
        <w:rPr>
          <w:rFonts w:ascii="Arial" w:hAnsi="Arial" w:cs="Arial"/>
        </w:rPr>
      </w:pPr>
      <w:r w:rsidRPr="008F29D2">
        <w:rPr>
          <w:rFonts w:ascii="Arial" w:hAnsi="Arial" w:cs="Arial"/>
        </w:rPr>
        <w:t>Piecza nad osobą dziecka obejmuje w szczególności: (i) wychowanie dziecka, (ii) kierowanie dzieckiem, (iii) zapewnienie dziecku odpowiednich warunków bytowych, (iv) troskę o zdrowie i bezpieczeństwo dziecka.</w:t>
      </w:r>
    </w:p>
    <w:p w:rsidR="008F29D2" w:rsidRPr="008F29D2" w:rsidRDefault="008F29D2" w:rsidP="008F29D2">
      <w:pPr>
        <w:rPr>
          <w:rFonts w:ascii="Arial" w:hAnsi="Arial" w:cs="Arial"/>
        </w:rPr>
      </w:pPr>
      <w:r w:rsidRPr="008F29D2">
        <w:rPr>
          <w:rFonts w:ascii="Arial" w:hAnsi="Arial" w:cs="Arial"/>
        </w:rPr>
        <w:t xml:space="preserve">Na </w:t>
      </w:r>
      <w:r w:rsidRPr="008F29D2">
        <w:rPr>
          <w:rFonts w:ascii="Arial" w:hAnsi="Arial" w:cs="Arial"/>
          <w:b/>
          <w:bCs/>
        </w:rPr>
        <w:t>wychowanie fizyczne</w:t>
      </w:r>
      <w:r w:rsidRPr="008F29D2">
        <w:rPr>
          <w:rFonts w:ascii="Arial" w:hAnsi="Arial" w:cs="Arial"/>
        </w:rPr>
        <w:t xml:space="preserve"> składa się: troska o sprawność dziecka, o jego życie i zdrowie itp. </w:t>
      </w:r>
    </w:p>
    <w:p w:rsidR="008F29D2" w:rsidRPr="008F29D2" w:rsidRDefault="008F29D2" w:rsidP="008F29D2">
      <w:pPr>
        <w:rPr>
          <w:rFonts w:ascii="Arial" w:hAnsi="Arial" w:cs="Arial"/>
        </w:rPr>
      </w:pPr>
      <w:r w:rsidRPr="008F29D2">
        <w:rPr>
          <w:rFonts w:ascii="Arial" w:hAnsi="Arial" w:cs="Arial"/>
          <w:b/>
          <w:bCs/>
        </w:rPr>
        <w:t>Wychowanie duchowe</w:t>
      </w:r>
      <w:r w:rsidRPr="008F29D2">
        <w:rPr>
          <w:rFonts w:ascii="Arial" w:hAnsi="Arial" w:cs="Arial"/>
        </w:rPr>
        <w:t xml:space="preserve"> to utrwalenie reguł moralności, wyrabianie dyscypliny i obowiązków we własnym życiu, w relacjach z innymi ludźmi, ze wspólnotą. </w:t>
      </w:r>
    </w:p>
    <w:p w:rsidR="008F29D2" w:rsidRPr="008F29D2" w:rsidRDefault="008F29D2" w:rsidP="008F29D2">
      <w:pPr>
        <w:rPr>
          <w:rFonts w:ascii="Arial" w:hAnsi="Arial" w:cs="Arial"/>
          <w:u w:val="single"/>
        </w:rPr>
      </w:pPr>
      <w:r w:rsidRPr="008F29D2">
        <w:rPr>
          <w:rFonts w:ascii="Arial" w:hAnsi="Arial" w:cs="Arial"/>
          <w:u w:val="single"/>
        </w:rPr>
        <w:t>Ściśle z pojęciem wychowania dziecka wiąże się kierowanie nim, tzn. "prowadzenie przez życie".</w:t>
      </w:r>
    </w:p>
    <w:p w:rsidR="008F29D2" w:rsidRPr="008F29D2" w:rsidRDefault="008F29D2" w:rsidP="008F29D2">
      <w:pPr>
        <w:rPr>
          <w:rFonts w:ascii="Arial" w:hAnsi="Arial" w:cs="Arial"/>
        </w:rPr>
      </w:pPr>
      <w:r w:rsidRPr="008F29D2">
        <w:rPr>
          <w:rFonts w:ascii="Arial" w:hAnsi="Arial" w:cs="Arial"/>
        </w:rPr>
        <w:t>Rodzice, którzy nadużywają władzy rodzicielskiej mogą zostać jej pozbawieni albo ich władza może zostać ograniczona.</w:t>
      </w:r>
    </w:p>
    <w:p w:rsidR="008F29D2" w:rsidRPr="008F29D2" w:rsidRDefault="008F29D2" w:rsidP="008F29D2">
      <w:pPr>
        <w:spacing w:beforeAutospacing="1" w:after="100" w:afterAutospacing="1" w:line="240" w:lineRule="auto"/>
        <w:outlineLvl w:val="1"/>
        <w:rPr>
          <w:rFonts w:ascii="Arial" w:eastAsia="Times New Roman" w:hAnsi="Arial" w:cs="Arial"/>
          <w:b/>
          <w:bCs/>
          <w:lang w:eastAsia="pl-PL"/>
        </w:rPr>
      </w:pPr>
      <w:r w:rsidRPr="008F29D2">
        <w:rPr>
          <w:rFonts w:ascii="Arial" w:eastAsia="Times New Roman" w:hAnsi="Arial" w:cs="Arial"/>
          <w:b/>
          <w:bCs/>
          <w:lang w:eastAsia="pl-PL"/>
        </w:rPr>
        <w:t>B) Na czym polega reprezentacja dziecka?</w:t>
      </w:r>
    </w:p>
    <w:p w:rsidR="008F29D2" w:rsidRPr="008F29D2" w:rsidRDefault="008F29D2" w:rsidP="008F29D2">
      <w:pPr>
        <w:spacing w:beforeAutospacing="1" w:after="100" w:afterAutospacing="1" w:line="240" w:lineRule="auto"/>
        <w:rPr>
          <w:rFonts w:ascii="Arial" w:eastAsia="Times New Roman" w:hAnsi="Arial" w:cs="Arial"/>
          <w:lang w:eastAsia="pl-PL"/>
        </w:rPr>
      </w:pPr>
      <w:r w:rsidRPr="008F29D2">
        <w:rPr>
          <w:rFonts w:ascii="Arial" w:eastAsia="Times New Roman" w:hAnsi="Arial" w:cs="Arial"/>
          <w:lang w:eastAsia="pl-PL"/>
        </w:rPr>
        <w:t xml:space="preserve">Rodzice są przedstawicielami ustawowymi dziecka pozostającego pod ich władzą rodzicielską. Jeżeli dziecko znajduje się pod władzą rodzicielską obojga rodziców, każde z nich może działać samodzielnie jako przedstawiciel ustawowy dziecka. Reprezentacja dziecka dotyczy zarówno </w:t>
      </w:r>
      <w:r w:rsidRPr="008F29D2">
        <w:rPr>
          <w:rFonts w:ascii="Arial" w:eastAsia="Times New Roman" w:hAnsi="Arial" w:cs="Arial"/>
          <w:b/>
          <w:bCs/>
          <w:lang w:eastAsia="pl-PL"/>
        </w:rPr>
        <w:t>spraw majątkowych</w:t>
      </w:r>
      <w:r w:rsidRPr="008F29D2">
        <w:rPr>
          <w:rFonts w:ascii="Arial" w:eastAsia="Times New Roman" w:hAnsi="Arial" w:cs="Arial"/>
          <w:lang w:eastAsia="pl-PL"/>
        </w:rPr>
        <w:t xml:space="preserve"> dziecka, jak i jego </w:t>
      </w:r>
      <w:r w:rsidRPr="008F29D2">
        <w:rPr>
          <w:rFonts w:ascii="Arial" w:eastAsia="Times New Roman" w:hAnsi="Arial" w:cs="Arial"/>
          <w:b/>
          <w:bCs/>
          <w:lang w:eastAsia="pl-PL"/>
        </w:rPr>
        <w:t>spraw osobistych</w:t>
      </w:r>
      <w:r w:rsidRPr="008F29D2">
        <w:rPr>
          <w:rFonts w:ascii="Arial" w:eastAsia="Times New Roman" w:hAnsi="Arial" w:cs="Arial"/>
          <w:lang w:eastAsia="pl-PL"/>
        </w:rPr>
        <w:t xml:space="preserve">. Sprawy majątkowe to np. zarząd majątkiem dziecka. </w:t>
      </w:r>
      <w:r w:rsidRPr="008F29D2">
        <w:rPr>
          <w:rFonts w:ascii="Arial" w:eastAsia="Times New Roman" w:hAnsi="Arial" w:cs="Arial"/>
          <w:b/>
          <w:lang w:eastAsia="pl-PL"/>
        </w:rPr>
        <w:t>Sprawy osobiste to np. udzielenie zgody na przeprowadzenie zabiegu operacyjnego, powierzenie dziecka opiekunce.</w:t>
      </w:r>
    </w:p>
    <w:p w:rsidR="008F29D2" w:rsidRPr="008F29D2" w:rsidRDefault="008F29D2" w:rsidP="008F29D2">
      <w:pPr>
        <w:spacing w:beforeAutospacing="1" w:after="100" w:afterAutospacing="1" w:line="240" w:lineRule="auto"/>
        <w:rPr>
          <w:rFonts w:ascii="Arial" w:eastAsia="Times New Roman" w:hAnsi="Arial" w:cs="Arial"/>
          <w:lang w:eastAsia="pl-PL"/>
        </w:rPr>
      </w:pPr>
      <w:r w:rsidRPr="008F29D2">
        <w:rPr>
          <w:rFonts w:ascii="Arial" w:eastAsia="Times New Roman" w:hAnsi="Arial" w:cs="Arial"/>
          <w:lang w:eastAsia="pl-PL"/>
        </w:rPr>
        <w:t>Żadne z rodziców nie może reprezentować dziecka:</w:t>
      </w:r>
    </w:p>
    <w:p w:rsidR="008F29D2" w:rsidRPr="008F29D2" w:rsidRDefault="008F29D2" w:rsidP="008F29D2">
      <w:pPr>
        <w:numPr>
          <w:ilvl w:val="0"/>
          <w:numId w:val="19"/>
        </w:numPr>
        <w:spacing w:beforeAutospacing="1" w:after="100" w:afterAutospacing="1" w:line="240" w:lineRule="auto"/>
        <w:rPr>
          <w:rFonts w:ascii="Arial" w:eastAsia="Times New Roman" w:hAnsi="Arial" w:cs="Arial"/>
          <w:lang w:eastAsia="pl-PL"/>
        </w:rPr>
      </w:pPr>
      <w:r w:rsidRPr="008F29D2">
        <w:rPr>
          <w:rFonts w:ascii="Arial" w:eastAsia="Times New Roman" w:hAnsi="Arial" w:cs="Arial"/>
          <w:lang w:eastAsia="pl-PL"/>
        </w:rPr>
        <w:t>przy czynnościach prawnych między dziećmi pozostającymi pod ich władzą rodzicielską (na przykład ojciec "sam ze sobą" zawiera umowę reprezentując zarówno swojego syna jak i córkę- strony umowy)</w:t>
      </w:r>
    </w:p>
    <w:p w:rsidR="008F29D2" w:rsidRPr="008F29D2" w:rsidRDefault="008F29D2" w:rsidP="008F29D2">
      <w:pPr>
        <w:numPr>
          <w:ilvl w:val="0"/>
          <w:numId w:val="19"/>
        </w:numPr>
        <w:spacing w:beforeAutospacing="1" w:after="100" w:afterAutospacing="1" w:line="240" w:lineRule="auto"/>
        <w:rPr>
          <w:rFonts w:ascii="Arial" w:eastAsia="Times New Roman" w:hAnsi="Arial" w:cs="Arial"/>
          <w:lang w:eastAsia="pl-PL"/>
        </w:rPr>
      </w:pPr>
      <w:r w:rsidRPr="008F29D2">
        <w:rPr>
          <w:rFonts w:ascii="Arial" w:eastAsia="Times New Roman" w:hAnsi="Arial" w:cs="Arial"/>
          <w:lang w:eastAsia="pl-PL"/>
        </w:rPr>
        <w:t>przy czynnościach prawnych między dzieckiem a jednym z rodziców lub jego małżonkiem (na przykład ojciec zawiera umowę z synem reprezentując tego drugiego)</w:t>
      </w:r>
    </w:p>
    <w:p w:rsidR="008F29D2" w:rsidRPr="008F29D2" w:rsidRDefault="008F29D2" w:rsidP="008F29D2">
      <w:pPr>
        <w:pStyle w:val="Akapitzlist"/>
        <w:spacing w:beforeAutospacing="1" w:after="100" w:afterAutospacing="1" w:line="240" w:lineRule="auto"/>
        <w:ind w:left="0"/>
        <w:outlineLvl w:val="1"/>
        <w:rPr>
          <w:rFonts w:ascii="Arial" w:eastAsia="Times New Roman" w:hAnsi="Arial" w:cs="Arial"/>
          <w:b/>
          <w:bCs/>
          <w:lang w:eastAsia="pl-PL"/>
        </w:rPr>
      </w:pPr>
    </w:p>
    <w:p w:rsidR="008F29D2" w:rsidRPr="008F29D2" w:rsidRDefault="008F29D2" w:rsidP="008F29D2">
      <w:pPr>
        <w:pStyle w:val="Akapitzlist"/>
        <w:numPr>
          <w:ilvl w:val="1"/>
          <w:numId w:val="19"/>
        </w:numPr>
        <w:spacing w:beforeAutospacing="1" w:after="100" w:afterAutospacing="1" w:line="240" w:lineRule="auto"/>
        <w:ind w:left="0" w:firstLine="0"/>
        <w:outlineLvl w:val="1"/>
        <w:rPr>
          <w:rFonts w:ascii="Arial" w:eastAsia="Times New Roman" w:hAnsi="Arial" w:cs="Arial"/>
          <w:b/>
          <w:bCs/>
          <w:lang w:eastAsia="pl-PL"/>
        </w:rPr>
      </w:pPr>
      <w:r w:rsidRPr="008F29D2">
        <w:rPr>
          <w:rFonts w:ascii="Arial" w:eastAsia="Times New Roman" w:hAnsi="Arial" w:cs="Arial"/>
          <w:b/>
          <w:bCs/>
          <w:lang w:eastAsia="pl-PL"/>
        </w:rPr>
        <w:t>Jak kształtują się zasady dotyczące zarządu majątkiem dziecka?</w:t>
      </w:r>
    </w:p>
    <w:p w:rsidR="008F29D2" w:rsidRPr="008F29D2" w:rsidRDefault="008F29D2" w:rsidP="008F29D2">
      <w:pPr>
        <w:spacing w:beforeAutospacing="1" w:after="100" w:afterAutospacing="1" w:line="240" w:lineRule="auto"/>
        <w:rPr>
          <w:rFonts w:ascii="Arial" w:eastAsia="Times New Roman" w:hAnsi="Arial" w:cs="Arial"/>
          <w:lang w:eastAsia="pl-PL"/>
        </w:rPr>
      </w:pPr>
      <w:r w:rsidRPr="008F29D2">
        <w:rPr>
          <w:rFonts w:ascii="Arial" w:eastAsia="Times New Roman" w:hAnsi="Arial" w:cs="Arial"/>
          <w:lang w:eastAsia="pl-PL"/>
        </w:rPr>
        <w:t xml:space="preserve">Każde z rodziców może sprawować zarząd majątkiem dziecka, działając jako jego </w:t>
      </w:r>
      <w:r w:rsidRPr="008F29D2">
        <w:rPr>
          <w:rFonts w:ascii="Arial" w:eastAsia="Times New Roman" w:hAnsi="Arial" w:cs="Arial"/>
          <w:b/>
          <w:bCs/>
          <w:lang w:eastAsia="pl-PL"/>
        </w:rPr>
        <w:t>przedstawiciel ustawowy</w:t>
      </w:r>
      <w:r w:rsidRPr="008F29D2">
        <w:rPr>
          <w:rFonts w:ascii="Arial" w:eastAsia="Times New Roman" w:hAnsi="Arial" w:cs="Arial"/>
          <w:lang w:eastAsia="pl-PL"/>
        </w:rPr>
        <w:t xml:space="preserve">. Spod zarządu sprawowanego przez rodziców wyjęte są niektóre przedmioty (np. spadki, zarobki). </w:t>
      </w:r>
    </w:p>
    <w:p w:rsidR="008F29D2" w:rsidRPr="008F29D2" w:rsidRDefault="008F29D2" w:rsidP="008F29D2">
      <w:pPr>
        <w:pBdr>
          <w:bottom w:val="single" w:sz="12" w:space="1" w:color="auto"/>
        </w:pBdr>
        <w:spacing w:beforeAutospacing="1" w:after="100" w:afterAutospacing="1" w:line="240" w:lineRule="auto"/>
        <w:rPr>
          <w:rFonts w:ascii="Arial" w:eastAsia="Times New Roman" w:hAnsi="Arial" w:cs="Arial"/>
          <w:lang w:eastAsia="pl-PL"/>
        </w:rPr>
      </w:pPr>
      <w:r w:rsidRPr="008F29D2">
        <w:rPr>
          <w:rFonts w:ascii="Arial" w:eastAsia="Times New Roman" w:hAnsi="Arial" w:cs="Arial"/>
          <w:lang w:eastAsia="pl-PL"/>
        </w:rPr>
        <w:t xml:space="preserve">Jeżeli rodzice zamierzają dokonać czynności przekraczającej zakres zwykłego zarządu majątkiem dziecka, muszą uzyskać na to </w:t>
      </w:r>
      <w:r w:rsidRPr="008F29D2">
        <w:rPr>
          <w:rFonts w:ascii="Arial" w:eastAsia="Times New Roman" w:hAnsi="Arial" w:cs="Arial"/>
          <w:b/>
          <w:bCs/>
          <w:lang w:eastAsia="pl-PL"/>
        </w:rPr>
        <w:t>zgodę sądu opiekuńczego</w:t>
      </w:r>
      <w:r w:rsidRPr="008F29D2">
        <w:rPr>
          <w:rFonts w:ascii="Arial" w:eastAsia="Times New Roman" w:hAnsi="Arial" w:cs="Arial"/>
          <w:lang w:eastAsia="pl-PL"/>
        </w:rPr>
        <w:t xml:space="preserve">. </w:t>
      </w:r>
    </w:p>
    <w:p w:rsidR="008F29D2" w:rsidRPr="008F29D2" w:rsidRDefault="008F29D2" w:rsidP="008F29D2">
      <w:pPr>
        <w:pBdr>
          <w:bottom w:val="single" w:sz="12" w:space="1" w:color="auto"/>
        </w:pBdr>
        <w:spacing w:beforeAutospacing="1" w:after="100" w:afterAutospacing="1" w:line="240" w:lineRule="auto"/>
        <w:rPr>
          <w:rFonts w:ascii="Arial" w:eastAsia="Times New Roman" w:hAnsi="Arial" w:cs="Arial"/>
          <w:lang w:eastAsia="pl-PL"/>
        </w:rPr>
      </w:pPr>
    </w:p>
    <w:p w:rsidR="008F29D2" w:rsidRPr="008F29D2" w:rsidRDefault="008F29D2" w:rsidP="008F29D2">
      <w:pPr>
        <w:spacing w:beforeAutospacing="1" w:after="100" w:afterAutospacing="1" w:line="240" w:lineRule="auto"/>
        <w:rPr>
          <w:rFonts w:ascii="Arial" w:eastAsia="Times New Roman" w:hAnsi="Arial" w:cs="Arial"/>
          <w:b/>
          <w:i/>
          <w:lang w:eastAsia="pl-PL"/>
        </w:rPr>
      </w:pPr>
      <w:r w:rsidRPr="008F29D2">
        <w:rPr>
          <w:rFonts w:ascii="Arial" w:eastAsia="Times New Roman" w:hAnsi="Arial" w:cs="Arial"/>
          <w:b/>
          <w:i/>
          <w:lang w:eastAsia="pl-PL"/>
        </w:rPr>
        <w:t xml:space="preserve">Przepisy dot. władzy rodzicielskiej – Ustawa z dnia 25 lutego 1964 r. Kodeks Rodzinny i Opiekuńczy.  </w:t>
      </w:r>
    </w:p>
    <w:p w:rsidR="008F29D2" w:rsidRPr="008F29D2" w:rsidRDefault="008F29D2" w:rsidP="008F29D2">
      <w:pPr>
        <w:rPr>
          <w:rFonts w:ascii="Arial" w:hAnsi="Arial" w:cs="Arial"/>
          <w:b/>
          <w:i/>
        </w:rPr>
      </w:pPr>
      <w:r w:rsidRPr="008F29D2">
        <w:rPr>
          <w:rFonts w:ascii="Arial" w:hAnsi="Arial" w:cs="Arial"/>
          <w:b/>
          <w:i/>
        </w:rPr>
        <w:t>Art. 93. Uprawnienie do wykonywania władzy rodzicielskiej</w:t>
      </w:r>
    </w:p>
    <w:p w:rsidR="008F29D2" w:rsidRPr="008F29D2" w:rsidRDefault="008F29D2" w:rsidP="008F29D2">
      <w:pPr>
        <w:jc w:val="both"/>
        <w:rPr>
          <w:rFonts w:ascii="Arial" w:hAnsi="Arial" w:cs="Arial"/>
        </w:rPr>
      </w:pPr>
      <w:r w:rsidRPr="008F29D2">
        <w:rPr>
          <w:rFonts w:ascii="Arial" w:hAnsi="Arial" w:cs="Arial"/>
        </w:rPr>
        <w:t>§ 1. Władza rodzicielska przysługuje obojgu rodzicom.</w:t>
      </w:r>
    </w:p>
    <w:p w:rsidR="008F29D2" w:rsidRPr="008F29D2" w:rsidRDefault="008F29D2" w:rsidP="008F29D2">
      <w:pPr>
        <w:jc w:val="both"/>
        <w:rPr>
          <w:rFonts w:ascii="Arial" w:hAnsi="Arial" w:cs="Arial"/>
        </w:rPr>
      </w:pPr>
      <w:r w:rsidRPr="008F29D2">
        <w:rPr>
          <w:rFonts w:ascii="Arial" w:hAnsi="Arial" w:cs="Arial"/>
        </w:rPr>
        <w:t xml:space="preserve">§ 2. Jeżeli wymaga tego dobro dziecka, sąd w wyroku ustalającym pochodzenie dziecka może orzec o zawieszeniu, ograniczeniu lub pozbawieniu władzy rodzicielskiej jednego lub obojga rodziców (…). </w:t>
      </w:r>
    </w:p>
    <w:p w:rsidR="008F29D2" w:rsidRPr="008F29D2" w:rsidRDefault="008F29D2" w:rsidP="008F29D2">
      <w:pPr>
        <w:rPr>
          <w:rFonts w:ascii="Arial" w:hAnsi="Arial" w:cs="Arial"/>
          <w:b/>
          <w:i/>
        </w:rPr>
      </w:pPr>
    </w:p>
    <w:p w:rsidR="008F29D2" w:rsidRPr="008F29D2" w:rsidRDefault="008F29D2" w:rsidP="008F29D2">
      <w:pPr>
        <w:rPr>
          <w:rFonts w:ascii="Arial" w:hAnsi="Arial" w:cs="Arial"/>
          <w:b/>
          <w:i/>
        </w:rPr>
      </w:pPr>
      <w:r w:rsidRPr="008F29D2">
        <w:rPr>
          <w:rFonts w:ascii="Arial" w:hAnsi="Arial" w:cs="Arial"/>
          <w:b/>
          <w:i/>
        </w:rPr>
        <w:t>Art. 95. Zakres i zasady wykonywania władzy rodzicielskiej</w:t>
      </w:r>
    </w:p>
    <w:p w:rsidR="008F29D2" w:rsidRPr="008F29D2" w:rsidRDefault="008F29D2" w:rsidP="008F29D2">
      <w:pPr>
        <w:jc w:val="both"/>
        <w:rPr>
          <w:rFonts w:ascii="Arial" w:hAnsi="Arial" w:cs="Arial"/>
        </w:rPr>
      </w:pPr>
      <w:r w:rsidRPr="008F29D2">
        <w:rPr>
          <w:rFonts w:ascii="Arial" w:hAnsi="Arial" w:cs="Arial"/>
        </w:rPr>
        <w:t>§ 1.  Władza rodzicielska obejmuje w szczególności obowiązek i prawo rodziców do wykonywania pieczy nad osobą i majątkiem dziecka oraz do wychowania dziecka, z poszanowaniem jego godności i praw.</w:t>
      </w:r>
    </w:p>
    <w:p w:rsidR="008F29D2" w:rsidRPr="008F29D2" w:rsidRDefault="008F29D2" w:rsidP="008F29D2">
      <w:pPr>
        <w:jc w:val="both"/>
        <w:rPr>
          <w:rFonts w:ascii="Arial" w:hAnsi="Arial" w:cs="Arial"/>
        </w:rPr>
      </w:pPr>
      <w:r w:rsidRPr="008F29D2">
        <w:rPr>
          <w:rFonts w:ascii="Arial" w:hAnsi="Arial" w:cs="Arial"/>
        </w:rPr>
        <w:t>§ 2.  Dziecko pozostające pod władzą rodzicielską winno rodzicom posłuszeństwo, a w sprawach, w których może samodzielnie podejmować decyzje i składać oświadczenia woli, powinno wysłuchać opinii i zaleceń rodziców formułowanych dla jego dobra.</w:t>
      </w:r>
    </w:p>
    <w:p w:rsidR="008F29D2" w:rsidRPr="008F29D2" w:rsidRDefault="008F29D2" w:rsidP="008F29D2">
      <w:pPr>
        <w:jc w:val="both"/>
        <w:rPr>
          <w:rFonts w:ascii="Arial" w:hAnsi="Arial" w:cs="Arial"/>
        </w:rPr>
      </w:pPr>
      <w:r w:rsidRPr="008F29D2">
        <w:rPr>
          <w:rFonts w:ascii="Arial" w:hAnsi="Arial" w:cs="Arial"/>
        </w:rPr>
        <w:t>§ 3. Władza rodzicielska powinna być wykonywana tak, jak tego wymaga dobro dziecka i interes społeczny.</w:t>
      </w:r>
    </w:p>
    <w:p w:rsidR="008F29D2" w:rsidRPr="008F29D2" w:rsidRDefault="008F29D2" w:rsidP="008F29D2">
      <w:pPr>
        <w:jc w:val="both"/>
        <w:rPr>
          <w:rFonts w:ascii="Arial" w:hAnsi="Arial" w:cs="Arial"/>
        </w:rPr>
      </w:pPr>
      <w:r w:rsidRPr="008F29D2">
        <w:rPr>
          <w:rFonts w:ascii="Arial" w:hAnsi="Arial" w:cs="Arial"/>
        </w:rPr>
        <w:t>§ 4. Rodzice przed powzięciem decyzji w ważniejszych sprawach dotyczących osoby lub majątku dziecka powinni je wysłuchać, jeżeli rozwój umysłowy, stan zdrowia i stopień dojrzałości dziecka na to pozwala, oraz uwzględnić w miarę możliwości jego rozsądne życzenia.</w:t>
      </w:r>
    </w:p>
    <w:p w:rsidR="008F29D2" w:rsidRPr="008F29D2" w:rsidRDefault="00E7712E" w:rsidP="008F29D2">
      <w:pPr>
        <w:rPr>
          <w:rFonts w:ascii="Arial" w:hAnsi="Arial" w:cs="Arial"/>
          <w:b/>
          <w:bCs/>
          <w:i/>
        </w:rPr>
      </w:pPr>
      <w:hyperlink r:id="rId7" w:tooltip="Obowiązki rodziców wobec dziecka" w:history="1">
        <w:r w:rsidR="008F29D2" w:rsidRPr="008F29D2">
          <w:rPr>
            <w:rStyle w:val="Hipercze"/>
            <w:rFonts w:ascii="Arial" w:hAnsi="Arial" w:cs="Arial"/>
            <w:b/>
            <w:bCs/>
            <w:i/>
            <w:color w:val="auto"/>
            <w:u w:val="none"/>
          </w:rPr>
          <w:t xml:space="preserve">Art. 96. </w:t>
        </w:r>
        <w:r w:rsidR="008F29D2" w:rsidRPr="008F29D2">
          <w:rPr>
            <w:rStyle w:val="Hipercze"/>
            <w:rFonts w:ascii="Arial" w:hAnsi="Arial" w:cs="Arial"/>
            <w:b/>
            <w:bCs/>
            <w:i/>
            <w:iCs/>
            <w:color w:val="auto"/>
            <w:u w:val="none"/>
          </w:rPr>
          <w:t>Obowiązki rodziców wobec dziecka</w:t>
        </w:r>
        <w:r w:rsidR="008F29D2" w:rsidRPr="008F29D2">
          <w:rPr>
            <w:rStyle w:val="Hipercze"/>
            <w:rFonts w:ascii="Arial" w:hAnsi="Arial" w:cs="Arial"/>
            <w:b/>
            <w:bCs/>
            <w:i/>
            <w:color w:val="auto"/>
            <w:u w:val="none"/>
          </w:rPr>
          <w:t xml:space="preserve"> </w:t>
        </w:r>
      </w:hyperlink>
    </w:p>
    <w:p w:rsidR="008F29D2" w:rsidRPr="008F29D2" w:rsidRDefault="008F29D2" w:rsidP="008F29D2">
      <w:pPr>
        <w:jc w:val="both"/>
        <w:rPr>
          <w:rFonts w:ascii="Arial" w:hAnsi="Arial" w:cs="Arial"/>
        </w:rPr>
      </w:pPr>
      <w:r w:rsidRPr="008F29D2">
        <w:rPr>
          <w:rFonts w:ascii="Arial" w:hAnsi="Arial" w:cs="Arial"/>
        </w:rPr>
        <w:t xml:space="preserve">§ 1. Rodzice wychowują dziecko pozostające pod ich władzą rodzicielską i kierują nim. Obowiązani są troszczyć się o fizyczny i duchowy rozwój dziecka i przygotować je należycie do pracy dla dobra społeczeństwa odpowiednio do jego uzdolnień. </w:t>
      </w:r>
    </w:p>
    <w:p w:rsidR="008F29D2" w:rsidRPr="008F29D2" w:rsidRDefault="008F29D2" w:rsidP="008F29D2">
      <w:pPr>
        <w:jc w:val="both"/>
        <w:rPr>
          <w:rFonts w:ascii="Arial" w:hAnsi="Arial" w:cs="Arial"/>
        </w:rPr>
      </w:pPr>
      <w:r w:rsidRPr="008F29D2">
        <w:rPr>
          <w:rFonts w:ascii="Arial" w:hAnsi="Arial" w:cs="Arial"/>
        </w:rPr>
        <w:t>§ 2. Rodzice, którzy nie mają pełnej zdolności do czynności prawnych uczestniczą w sprawowaniu bieżącej pieczy nad osobą dziecka i w jego wychowaniu, chyba że sąd opiekuńczy ze względu na dobro dziecka postanowi inaczej.</w:t>
      </w:r>
    </w:p>
    <w:p w:rsidR="008F29D2" w:rsidRPr="008F29D2" w:rsidRDefault="008F29D2" w:rsidP="008F29D2">
      <w:pPr>
        <w:rPr>
          <w:rFonts w:ascii="Arial" w:hAnsi="Arial" w:cs="Arial"/>
          <w:b/>
        </w:rPr>
      </w:pPr>
      <w:r w:rsidRPr="008F29D2">
        <w:rPr>
          <w:rFonts w:ascii="Arial" w:hAnsi="Arial" w:cs="Arial"/>
          <w:b/>
        </w:rPr>
        <w:t>Art. 96(1). Zakaz stosowania wobec małoletniego kar cielesnych</w:t>
      </w:r>
    </w:p>
    <w:p w:rsidR="008F29D2" w:rsidRPr="008F29D2" w:rsidRDefault="008F29D2" w:rsidP="008F29D2">
      <w:pPr>
        <w:rPr>
          <w:rFonts w:ascii="Arial" w:hAnsi="Arial" w:cs="Arial"/>
          <w:b/>
          <w:u w:val="single"/>
        </w:rPr>
      </w:pPr>
      <w:r w:rsidRPr="008F29D2">
        <w:rPr>
          <w:rFonts w:ascii="Arial" w:hAnsi="Arial" w:cs="Arial"/>
          <w:b/>
        </w:rPr>
        <w:t xml:space="preserve">Osobom wykonującym władzę rodzicielską oraz sprawującym opiekę lub pieczę nad </w:t>
      </w:r>
      <w:r w:rsidRPr="008F29D2">
        <w:rPr>
          <w:rFonts w:ascii="Arial" w:hAnsi="Arial" w:cs="Arial"/>
          <w:b/>
          <w:u w:val="single"/>
        </w:rPr>
        <w:t>małoletnim zakazuje się stosowania kar cielesnych.</w:t>
      </w:r>
    </w:p>
    <w:p w:rsidR="008F29D2" w:rsidRPr="008F29D2" w:rsidRDefault="008F29D2" w:rsidP="008F29D2">
      <w:pPr>
        <w:pBdr>
          <w:bottom w:val="single" w:sz="12" w:space="1" w:color="auto"/>
        </w:pBdr>
        <w:rPr>
          <w:rFonts w:ascii="Arial" w:hAnsi="Arial" w:cs="Arial"/>
        </w:rPr>
      </w:pPr>
      <w:r w:rsidRPr="008F29D2">
        <w:rPr>
          <w:rFonts w:ascii="Arial" w:hAnsi="Arial" w:cs="Arial"/>
        </w:rPr>
        <w:t>W przypadku nieprawidłowego wykonania obowiązków objętych władzą rodzicielską i faktycznego zagrożenia dobra dziecka, wówczas sąd może wydać zarządzenie ograniczające władzę rodziców (art. 109 KRO):</w:t>
      </w:r>
    </w:p>
    <w:p w:rsidR="008F29D2" w:rsidRPr="008F29D2" w:rsidRDefault="008F29D2" w:rsidP="008F29D2">
      <w:pPr>
        <w:pBdr>
          <w:bottom w:val="single" w:sz="12" w:space="1" w:color="auto"/>
        </w:pBdr>
        <w:rPr>
          <w:rFonts w:ascii="Arial" w:hAnsi="Arial" w:cs="Arial"/>
        </w:rPr>
      </w:pPr>
      <w:r w:rsidRPr="008F29D2">
        <w:rPr>
          <w:rFonts w:ascii="Arial" w:hAnsi="Arial" w:cs="Arial"/>
        </w:rPr>
        <w:t>- zobowiązać rodziców oraz małoletniego do określonego postępowania lub skierować rodziców do specjalistów zajmujących się terapią rodzinną lub inną pomocą z jednoczesnym wskazaniem sposobu kontroli wykonania wydanych zarządzeń,</w:t>
      </w:r>
    </w:p>
    <w:p w:rsidR="008F29D2" w:rsidRPr="008F29D2" w:rsidRDefault="008F29D2" w:rsidP="008F29D2">
      <w:pPr>
        <w:pBdr>
          <w:bottom w:val="single" w:sz="12" w:space="1" w:color="auto"/>
        </w:pBdr>
        <w:rPr>
          <w:rFonts w:ascii="Arial" w:hAnsi="Arial" w:cs="Arial"/>
        </w:rPr>
      </w:pPr>
      <w:r w:rsidRPr="008F29D2">
        <w:rPr>
          <w:rFonts w:ascii="Arial" w:hAnsi="Arial" w:cs="Arial"/>
        </w:rPr>
        <w:t>- określić, jakie czynności nie mogą być przez rodziców dokonywane bez zezwolenia sądu,</w:t>
      </w:r>
    </w:p>
    <w:p w:rsidR="008F29D2" w:rsidRPr="008F29D2" w:rsidRDefault="008F29D2" w:rsidP="008F29D2">
      <w:pPr>
        <w:pBdr>
          <w:bottom w:val="single" w:sz="12" w:space="1" w:color="auto"/>
        </w:pBdr>
        <w:rPr>
          <w:rFonts w:ascii="Arial" w:hAnsi="Arial" w:cs="Arial"/>
        </w:rPr>
      </w:pPr>
      <w:r w:rsidRPr="008F29D2">
        <w:rPr>
          <w:rFonts w:ascii="Arial" w:hAnsi="Arial" w:cs="Arial"/>
        </w:rPr>
        <w:t>- poddać wykonywanie władzy rodzicielskiej stałemu nadzorowi kuratora sądowego,</w:t>
      </w:r>
    </w:p>
    <w:p w:rsidR="008F29D2" w:rsidRPr="008F29D2" w:rsidRDefault="008F29D2" w:rsidP="008F29D2">
      <w:pPr>
        <w:pBdr>
          <w:bottom w:val="single" w:sz="12" w:space="1" w:color="auto"/>
        </w:pBdr>
        <w:rPr>
          <w:rFonts w:ascii="Arial" w:hAnsi="Arial" w:cs="Arial"/>
        </w:rPr>
      </w:pPr>
      <w:r w:rsidRPr="008F29D2">
        <w:rPr>
          <w:rFonts w:ascii="Arial" w:hAnsi="Arial" w:cs="Arial"/>
        </w:rPr>
        <w:t>- skierować małoletniego do organizacji lub instytucji powołanej do przygotowania zawodowego albo do innej placówki sprawującej częściową pieczę nad dziećmi,</w:t>
      </w:r>
    </w:p>
    <w:p w:rsidR="008F29D2" w:rsidRPr="008F29D2" w:rsidRDefault="008F29D2" w:rsidP="008F29D2">
      <w:pPr>
        <w:pBdr>
          <w:bottom w:val="single" w:sz="12" w:space="1" w:color="auto"/>
        </w:pBdr>
        <w:rPr>
          <w:rFonts w:ascii="Arial" w:hAnsi="Arial" w:cs="Arial"/>
        </w:rPr>
      </w:pPr>
      <w:r w:rsidRPr="008F29D2">
        <w:rPr>
          <w:rFonts w:ascii="Arial" w:hAnsi="Arial" w:cs="Arial"/>
        </w:rPr>
        <w:t>- zarządzić umieszczenie małoletniego w rodzinie zastępczej albo w placówce opiekuńczo-wychowawczej,</w:t>
      </w:r>
    </w:p>
    <w:p w:rsidR="008F29D2" w:rsidRPr="008F29D2" w:rsidRDefault="008F29D2" w:rsidP="008F29D2">
      <w:pPr>
        <w:pBdr>
          <w:bottom w:val="single" w:sz="12" w:space="1" w:color="auto"/>
        </w:pBdr>
        <w:rPr>
          <w:rFonts w:ascii="Arial" w:hAnsi="Arial" w:cs="Arial"/>
        </w:rPr>
      </w:pPr>
      <w:r w:rsidRPr="008F29D2">
        <w:rPr>
          <w:rFonts w:ascii="Arial" w:hAnsi="Arial" w:cs="Arial"/>
        </w:rPr>
        <w:t>- powierzyć zarząd majątkiem małoletniego ustanowionemu w tym celu kuratorowi.</w:t>
      </w:r>
    </w:p>
    <w:p w:rsidR="008F29D2" w:rsidRPr="008F29D2" w:rsidRDefault="008F29D2" w:rsidP="008F29D2">
      <w:pPr>
        <w:pBdr>
          <w:bottom w:val="single" w:sz="12" w:space="1" w:color="auto"/>
        </w:pBdr>
        <w:rPr>
          <w:rFonts w:ascii="Arial" w:hAnsi="Arial" w:cs="Arial"/>
        </w:rPr>
      </w:pPr>
    </w:p>
    <w:p w:rsidR="008F29D2" w:rsidRPr="008F29D2" w:rsidRDefault="008F29D2" w:rsidP="008F29D2">
      <w:pPr>
        <w:pBdr>
          <w:bottom w:val="single" w:sz="12" w:space="1" w:color="auto"/>
        </w:pBdr>
        <w:rPr>
          <w:rFonts w:ascii="Arial" w:hAnsi="Arial" w:cs="Arial"/>
        </w:rPr>
      </w:pPr>
      <w:r w:rsidRPr="008F29D2">
        <w:rPr>
          <w:rFonts w:ascii="Arial" w:hAnsi="Arial" w:cs="Arial"/>
        </w:rPr>
        <w:t>W ostateczności Sąd rodzinny dysponuje również może zastosować przepisy art. 111:</w:t>
      </w:r>
    </w:p>
    <w:p w:rsidR="008F29D2" w:rsidRPr="008F29D2" w:rsidRDefault="008F29D2" w:rsidP="008F29D2">
      <w:pPr>
        <w:pBdr>
          <w:bottom w:val="single" w:sz="12" w:space="1" w:color="auto"/>
        </w:pBdr>
        <w:rPr>
          <w:rFonts w:ascii="Arial" w:hAnsi="Arial" w:cs="Arial"/>
        </w:rPr>
      </w:pPr>
      <w:r w:rsidRPr="008F29D2">
        <w:rPr>
          <w:rFonts w:ascii="Arial" w:hAnsi="Arial" w:cs="Arial"/>
        </w:rPr>
        <w:t xml:space="preserve">„Jeżeli władza rodzicielska nie może być wykonywana z powodu trwałej przeszkody albo jeżeli rodzice nadużywają władzy rodzicielskiej lub w sposób rażący zaniedbują swe obowiązki względem dziecka, sąd opiekuńczy pozbawi rodziców władzy rodzicielskiej. Pozbawienie władzy rodzicielskiej może być orzeczone także w stosunku do jednego z rodziców”. </w:t>
      </w:r>
    </w:p>
    <w:p w:rsidR="008F29D2" w:rsidRPr="008F29D2" w:rsidRDefault="008F29D2" w:rsidP="008F29D2">
      <w:pPr>
        <w:rPr>
          <w:rFonts w:ascii="Arial" w:hAnsi="Arial" w:cs="Arial"/>
          <w:b/>
        </w:rPr>
      </w:pPr>
      <w:r w:rsidRPr="008F29D2">
        <w:rPr>
          <w:rFonts w:ascii="Arial" w:hAnsi="Arial" w:cs="Arial"/>
          <w:b/>
        </w:rPr>
        <w:t xml:space="preserve">POWIERZENIE DZIECKA POD OPIEKĘ </w:t>
      </w:r>
    </w:p>
    <w:p w:rsidR="008F29D2" w:rsidRPr="008F29D2" w:rsidRDefault="008F29D2" w:rsidP="008F29D2">
      <w:pPr>
        <w:rPr>
          <w:rFonts w:ascii="Arial" w:hAnsi="Arial" w:cs="Arial"/>
          <w:i/>
          <w:sz w:val="18"/>
          <w:szCs w:val="18"/>
        </w:rPr>
      </w:pPr>
      <w:r w:rsidRPr="008F29D2">
        <w:rPr>
          <w:rFonts w:ascii="Arial" w:hAnsi="Arial" w:cs="Arial"/>
          <w:i/>
          <w:sz w:val="18"/>
          <w:szCs w:val="18"/>
        </w:rPr>
        <w:t>Niniejsze opracowanie nie zajmuje się kwalifikacją czy relacją sytuacji powierzenia kilku dzieci, różnych rodziców, pod opiekę jednej osoby, w sposób nieformalny, w rozumieniu przepisów Ustawy o opiece nad dziećmi do lat 3 z dnia 4 lutego 2011 r.</w:t>
      </w:r>
    </w:p>
    <w:p w:rsidR="008F29D2" w:rsidRPr="008F29D2" w:rsidRDefault="008F29D2" w:rsidP="008F29D2">
      <w:pPr>
        <w:rPr>
          <w:rFonts w:ascii="Arial" w:hAnsi="Arial" w:cs="Arial"/>
        </w:rPr>
      </w:pPr>
      <w:r w:rsidRPr="008F29D2">
        <w:rPr>
          <w:rFonts w:ascii="Arial" w:hAnsi="Arial" w:cs="Arial"/>
        </w:rPr>
        <w:t xml:space="preserve">Rodzice mogą, w ramach wykonywanej władzy rodzicielskiej, powierzyć dziecko pod opiekę osobie fizycznej. Opieka może być wykonywana zarówno przez podmiotu zawodowe (wymienione w Ustawie o opiece nad dziećmi do lat 3), lub skorzystać z nieformalnej opieki osoby fizycznej – np. babci, koleżanki, sąsiadki. </w:t>
      </w:r>
    </w:p>
    <w:p w:rsidR="008F29D2" w:rsidRPr="008F29D2" w:rsidRDefault="008F29D2" w:rsidP="008F29D2">
      <w:pPr>
        <w:rPr>
          <w:rFonts w:ascii="Arial" w:hAnsi="Arial" w:cs="Arial"/>
          <w:b/>
          <w:u w:val="single"/>
        </w:rPr>
      </w:pPr>
      <w:r w:rsidRPr="008F29D2">
        <w:rPr>
          <w:rFonts w:ascii="Arial" w:hAnsi="Arial" w:cs="Arial"/>
          <w:b/>
          <w:u w:val="single"/>
        </w:rPr>
        <w:t>Odpowiedzialność powierzania opieki spoczywa na rodzicach.</w:t>
      </w:r>
    </w:p>
    <w:p w:rsidR="008F29D2" w:rsidRPr="008F29D2" w:rsidRDefault="008F29D2" w:rsidP="008F29D2">
      <w:pPr>
        <w:rPr>
          <w:rFonts w:ascii="Arial" w:hAnsi="Arial" w:cs="Arial"/>
        </w:rPr>
      </w:pPr>
      <w:r w:rsidRPr="008F29D2">
        <w:rPr>
          <w:rFonts w:ascii="Arial" w:hAnsi="Arial" w:cs="Arial"/>
        </w:rPr>
        <w:t xml:space="preserve">Rodzic, którego zakres praw i obowiązków wynika z władzy rodzicielskiej (opisanej powyżej) – jest odpowiedzialny za powierzenie opieki nad dzieckiem, osobie która zapewni dziecku bezpieczeństwo i opiekę na poziomie do jakiego zobowiązany jest sam rodzic. </w:t>
      </w:r>
    </w:p>
    <w:p w:rsidR="008F29D2" w:rsidRPr="008F29D2" w:rsidRDefault="008F29D2" w:rsidP="008F29D2">
      <w:pPr>
        <w:rPr>
          <w:rFonts w:ascii="Arial" w:hAnsi="Arial" w:cs="Arial"/>
        </w:rPr>
      </w:pPr>
      <w:r w:rsidRPr="008F29D2">
        <w:rPr>
          <w:rFonts w:ascii="Arial" w:hAnsi="Arial" w:cs="Arial"/>
        </w:rPr>
        <w:t xml:space="preserve">Samo powierzenie opieki osobie trzeciej nie zwalnia rodzica z odpowiedzialności prawnej, wynikającej z Kodeksu Rodzinnego i Opiekuńczego, Kodeksu Cywilnego, Kodeksu Karnego czy Kodeksu Wykroczeń (szczegółowo opisane w pkt III poniżej). </w:t>
      </w:r>
    </w:p>
    <w:p w:rsidR="008F29D2" w:rsidRPr="008F29D2" w:rsidRDefault="008F29D2" w:rsidP="008F29D2">
      <w:pPr>
        <w:jc w:val="both"/>
        <w:rPr>
          <w:rFonts w:ascii="Arial" w:hAnsi="Arial" w:cs="Arial"/>
          <w:b/>
        </w:rPr>
      </w:pPr>
      <w:r w:rsidRPr="008F29D2">
        <w:rPr>
          <w:rFonts w:ascii="Arial" w:hAnsi="Arial" w:cs="Arial"/>
          <w:b/>
        </w:rPr>
        <w:t xml:space="preserve">Rodzic zawsze będzie musiał wykazać, że powierzył dziecko pod nadzór osobie kompetentnej, która zapewniła dziecku bezpieczeństwo i opiekę, do jakiej zapewnienia był zobowiązany rodzic. </w:t>
      </w:r>
    </w:p>
    <w:p w:rsidR="008F29D2" w:rsidRPr="008F29D2" w:rsidRDefault="008F29D2" w:rsidP="008F29D2">
      <w:pPr>
        <w:rPr>
          <w:rFonts w:ascii="Arial" w:hAnsi="Arial" w:cs="Arial"/>
        </w:rPr>
      </w:pPr>
      <w:r w:rsidRPr="008F29D2">
        <w:rPr>
          <w:rFonts w:ascii="Arial" w:hAnsi="Arial" w:cs="Arial"/>
        </w:rPr>
        <w:t xml:space="preserve">Osoba, której powierzamy opiekę powinna więc posiadać kompetencje do wychowania i opieki nad dziećmi, najlepiej jeśli jest to osoba zajmująca się zawodowo opieką nad dziećmi, lub która przeszła szkolenia wymagane dla opieki nad dziećmi, lub co najmniej posiada doświadczenie jako rodzic. W przypadku jeśli osoba ta będzie miała pod swoją opieką więcej niż jedno dziecko, osoba ta powinna posiadać odpowiednie kompetencje.  </w:t>
      </w:r>
    </w:p>
    <w:p w:rsidR="008F29D2" w:rsidRPr="008F29D2" w:rsidRDefault="008F29D2" w:rsidP="008F29D2">
      <w:pPr>
        <w:rPr>
          <w:rFonts w:ascii="Arial" w:hAnsi="Arial" w:cs="Arial"/>
        </w:rPr>
      </w:pPr>
      <w:r w:rsidRPr="008F29D2">
        <w:rPr>
          <w:rFonts w:ascii="Arial" w:hAnsi="Arial" w:cs="Arial"/>
        </w:rPr>
        <w:t xml:space="preserve">Dla ustalenia jakie kompetencje i obowiązki powinna wypełniać „nieformalna niania” – można posiłkować się wymogami Ustawy o opiece nad dziećmi do lat 3 z dn. 4 lutego 2011 r., która opisuje na czym polega opieka nad dzieckiem (Art. 2). </w:t>
      </w:r>
    </w:p>
    <w:p w:rsidR="008F29D2" w:rsidRPr="008F29D2" w:rsidRDefault="008F29D2" w:rsidP="008F29D2">
      <w:pPr>
        <w:rPr>
          <w:rFonts w:ascii="Arial" w:hAnsi="Arial" w:cs="Arial"/>
        </w:rPr>
      </w:pPr>
      <w:r w:rsidRPr="008F29D2">
        <w:rPr>
          <w:rFonts w:ascii="Arial" w:hAnsi="Arial" w:cs="Arial"/>
        </w:rPr>
        <w:t xml:space="preserve">Szczególną wagę ma art. 2 ust. 2 Ustawy, który stwierdza, że w ramach opieki realizowane są funkcje: opiekuńcza, wychowawcza oraz edukacyjna. </w:t>
      </w:r>
    </w:p>
    <w:p w:rsidR="008F29D2" w:rsidRPr="008F29D2" w:rsidRDefault="008F29D2" w:rsidP="008F29D2">
      <w:pPr>
        <w:rPr>
          <w:rFonts w:ascii="Arial" w:hAnsi="Arial" w:cs="Arial"/>
        </w:rPr>
      </w:pPr>
      <w:r w:rsidRPr="008F29D2">
        <w:rPr>
          <w:rFonts w:ascii="Arial" w:hAnsi="Arial" w:cs="Arial"/>
        </w:rPr>
        <w:t xml:space="preserve">Stosownie do definicji językowych, funkcja opiekuńcza opieki to funkcja polegająca na sprawowaniu troski, wyrażanie dbałości o dziecko. </w:t>
      </w:r>
    </w:p>
    <w:p w:rsidR="008F29D2" w:rsidRPr="008F29D2" w:rsidRDefault="008F29D2" w:rsidP="008F29D2">
      <w:pPr>
        <w:rPr>
          <w:rFonts w:ascii="Arial" w:hAnsi="Arial" w:cs="Arial"/>
        </w:rPr>
      </w:pPr>
      <w:r w:rsidRPr="008F29D2">
        <w:rPr>
          <w:rFonts w:ascii="Arial" w:hAnsi="Arial" w:cs="Arial"/>
        </w:rPr>
        <w:t xml:space="preserve">Funkcja wychowawcza polega z kolei na doprowadzaniu dziecka do wyższego stopnia samodzielności, poziomu umożliwiającego uczęszczanie do przedszkola. </w:t>
      </w:r>
    </w:p>
    <w:p w:rsidR="008F29D2" w:rsidRPr="008F29D2" w:rsidRDefault="008F29D2" w:rsidP="008F29D2">
      <w:pPr>
        <w:rPr>
          <w:rFonts w:ascii="Arial" w:hAnsi="Arial" w:cs="Arial"/>
        </w:rPr>
      </w:pPr>
      <w:r w:rsidRPr="008F29D2">
        <w:rPr>
          <w:rFonts w:ascii="Arial" w:hAnsi="Arial" w:cs="Arial"/>
        </w:rPr>
        <w:t>Z tym wiąże się funkcja edukacyjna, polegająca na kształceniu, uczeniu dziecka, dostosowanym oczywiście do jego zdolności psychofizycznych. Wchodzi w ten zakres zarówno przekazywanie</w:t>
      </w:r>
    </w:p>
    <w:p w:rsidR="008F29D2" w:rsidRPr="008F29D2" w:rsidRDefault="008F29D2" w:rsidP="008F29D2">
      <w:pPr>
        <w:rPr>
          <w:rFonts w:ascii="Arial" w:hAnsi="Arial" w:cs="Arial"/>
        </w:rPr>
      </w:pPr>
    </w:p>
    <w:p w:rsidR="008F29D2" w:rsidRPr="008F29D2" w:rsidRDefault="008F29D2" w:rsidP="008F29D2">
      <w:pPr>
        <w:rPr>
          <w:rFonts w:ascii="Arial" w:hAnsi="Arial" w:cs="Arial"/>
        </w:rPr>
      </w:pPr>
      <w:r w:rsidRPr="008F29D2">
        <w:rPr>
          <w:rFonts w:ascii="Arial" w:hAnsi="Arial" w:cs="Arial"/>
        </w:rPr>
        <w:t>wiedzy, jak i nauka umiejętności czy rozwijanie charakteru (por. S. Dubisz (red.), Uniwersalny słownik języka polskiego, Warszawa 2003).</w:t>
      </w:r>
    </w:p>
    <w:p w:rsidR="008F29D2" w:rsidRPr="008F29D2" w:rsidRDefault="008F29D2" w:rsidP="008F29D2">
      <w:pPr>
        <w:rPr>
          <w:rFonts w:ascii="Arial" w:hAnsi="Arial" w:cs="Arial"/>
          <w:b/>
        </w:rPr>
      </w:pPr>
      <w:r w:rsidRPr="008F29D2">
        <w:rPr>
          <w:rFonts w:ascii="Arial" w:hAnsi="Arial" w:cs="Arial"/>
          <w:b/>
        </w:rPr>
        <w:t>ODPOWIEDZIALNOŚĆ PRAWNA OPIEKUNÓW DZIECKA</w:t>
      </w:r>
    </w:p>
    <w:p w:rsidR="008F29D2" w:rsidRPr="008F29D2" w:rsidRDefault="008F29D2" w:rsidP="008F29D2">
      <w:pPr>
        <w:rPr>
          <w:rFonts w:ascii="Arial" w:hAnsi="Arial" w:cs="Arial"/>
        </w:rPr>
      </w:pPr>
      <w:r w:rsidRPr="008F29D2">
        <w:rPr>
          <w:rFonts w:ascii="Arial" w:hAnsi="Arial" w:cs="Arial"/>
        </w:rPr>
        <w:t xml:space="preserve">RODZAJE ODPOWIEDZIALNOŚCI:  </w:t>
      </w:r>
    </w:p>
    <w:p w:rsidR="008F29D2" w:rsidRPr="008F29D2" w:rsidRDefault="008F29D2" w:rsidP="008F29D2">
      <w:pPr>
        <w:pStyle w:val="Akapitzlist"/>
        <w:numPr>
          <w:ilvl w:val="0"/>
          <w:numId w:val="20"/>
        </w:numPr>
        <w:spacing w:before="0" w:after="160" w:line="259" w:lineRule="auto"/>
        <w:rPr>
          <w:rFonts w:ascii="Arial" w:hAnsi="Arial" w:cs="Arial"/>
        </w:rPr>
      </w:pPr>
      <w:r w:rsidRPr="008F29D2">
        <w:rPr>
          <w:rFonts w:ascii="Arial" w:hAnsi="Arial" w:cs="Arial"/>
        </w:rPr>
        <w:t>CYWILNA</w:t>
      </w:r>
    </w:p>
    <w:p w:rsidR="008F29D2" w:rsidRPr="008F29D2" w:rsidRDefault="008F29D2" w:rsidP="008F29D2">
      <w:pPr>
        <w:pStyle w:val="Akapitzlist"/>
        <w:numPr>
          <w:ilvl w:val="0"/>
          <w:numId w:val="20"/>
        </w:numPr>
        <w:spacing w:before="0" w:after="160" w:line="259" w:lineRule="auto"/>
        <w:rPr>
          <w:rFonts w:ascii="Arial" w:hAnsi="Arial" w:cs="Arial"/>
        </w:rPr>
      </w:pPr>
      <w:r w:rsidRPr="008F29D2">
        <w:rPr>
          <w:rFonts w:ascii="Arial" w:hAnsi="Arial" w:cs="Arial"/>
        </w:rPr>
        <w:t>KARNA</w:t>
      </w:r>
    </w:p>
    <w:p w:rsidR="008F29D2" w:rsidRPr="008F29D2" w:rsidRDefault="008F29D2" w:rsidP="008F29D2">
      <w:pPr>
        <w:pStyle w:val="Akapitzlist"/>
        <w:numPr>
          <w:ilvl w:val="0"/>
          <w:numId w:val="20"/>
        </w:numPr>
        <w:spacing w:before="0" w:after="160" w:line="259" w:lineRule="auto"/>
        <w:rPr>
          <w:rFonts w:ascii="Arial" w:hAnsi="Arial" w:cs="Arial"/>
        </w:rPr>
      </w:pPr>
      <w:r w:rsidRPr="008F29D2">
        <w:rPr>
          <w:rFonts w:ascii="Arial" w:hAnsi="Arial" w:cs="Arial"/>
        </w:rPr>
        <w:t>ZA WYKROCZENIE</w:t>
      </w:r>
    </w:p>
    <w:p w:rsidR="008F29D2" w:rsidRPr="008F29D2" w:rsidRDefault="008F29D2" w:rsidP="008F29D2">
      <w:pPr>
        <w:pBdr>
          <w:bottom w:val="single" w:sz="12" w:space="1" w:color="auto"/>
        </w:pBdr>
        <w:rPr>
          <w:rFonts w:ascii="Arial" w:hAnsi="Arial" w:cs="Arial"/>
        </w:rPr>
      </w:pPr>
    </w:p>
    <w:p w:rsidR="008F29D2" w:rsidRPr="008F29D2" w:rsidRDefault="008F29D2" w:rsidP="008F29D2">
      <w:pPr>
        <w:rPr>
          <w:rFonts w:ascii="Arial" w:hAnsi="Arial" w:cs="Arial"/>
        </w:rPr>
      </w:pPr>
    </w:p>
    <w:p w:rsidR="008F29D2" w:rsidRPr="008F29D2" w:rsidRDefault="008F29D2" w:rsidP="008F29D2">
      <w:pPr>
        <w:rPr>
          <w:rFonts w:ascii="Arial" w:hAnsi="Arial" w:cs="Arial"/>
          <w:b/>
        </w:rPr>
      </w:pPr>
      <w:r w:rsidRPr="008F29D2">
        <w:rPr>
          <w:rFonts w:ascii="Arial" w:hAnsi="Arial" w:cs="Arial"/>
          <w:b/>
        </w:rPr>
        <w:t xml:space="preserve">A) ODPOWIEDZIALNOŚĆ CYWILNA; Ustawa z dn. 23 kwietnia 1964 r. – Kodeks Cywilny </w:t>
      </w:r>
    </w:p>
    <w:p w:rsidR="008F29D2" w:rsidRPr="008F29D2" w:rsidRDefault="008F29D2" w:rsidP="008F29D2">
      <w:pPr>
        <w:rPr>
          <w:rFonts w:ascii="Arial" w:hAnsi="Arial" w:cs="Arial"/>
        </w:rPr>
      </w:pPr>
      <w:r w:rsidRPr="008F29D2">
        <w:rPr>
          <w:rFonts w:ascii="Arial" w:hAnsi="Arial" w:cs="Arial"/>
        </w:rPr>
        <w:t xml:space="preserve">- </w:t>
      </w:r>
      <w:r w:rsidRPr="008F29D2">
        <w:rPr>
          <w:rFonts w:ascii="Arial" w:hAnsi="Arial" w:cs="Arial"/>
          <w:b/>
        </w:rPr>
        <w:t>odpowiedzialność deliktowa</w:t>
      </w:r>
      <w:r w:rsidRPr="008F29D2">
        <w:rPr>
          <w:rFonts w:ascii="Arial" w:hAnsi="Arial" w:cs="Arial"/>
        </w:rPr>
        <w:t xml:space="preserve"> – wyrządzenie szkody czynem niedozwolonym; </w:t>
      </w:r>
    </w:p>
    <w:p w:rsidR="008F29D2" w:rsidRPr="008F29D2" w:rsidRDefault="008F29D2" w:rsidP="008F29D2">
      <w:pPr>
        <w:rPr>
          <w:rFonts w:ascii="Arial" w:hAnsi="Arial" w:cs="Arial"/>
        </w:rPr>
      </w:pPr>
      <w:r w:rsidRPr="008F29D2">
        <w:rPr>
          <w:rFonts w:ascii="Arial" w:hAnsi="Arial" w:cs="Arial"/>
        </w:rPr>
        <w:t xml:space="preserve">- Art. 415 KC: kto wyrządził szkodę zobowiązany jest do jej naprawienia. </w:t>
      </w:r>
    </w:p>
    <w:p w:rsidR="008F29D2" w:rsidRPr="008F29D2" w:rsidRDefault="008F29D2" w:rsidP="008F29D2">
      <w:pPr>
        <w:rPr>
          <w:rFonts w:ascii="Arial" w:hAnsi="Arial" w:cs="Arial"/>
        </w:rPr>
      </w:pPr>
      <w:r w:rsidRPr="008F29D2">
        <w:rPr>
          <w:rFonts w:ascii="Arial" w:hAnsi="Arial" w:cs="Arial"/>
        </w:rPr>
        <w:t xml:space="preserve">- </w:t>
      </w:r>
      <w:r w:rsidRPr="008F29D2">
        <w:rPr>
          <w:rFonts w:ascii="Arial" w:hAnsi="Arial" w:cs="Arial"/>
          <w:b/>
        </w:rPr>
        <w:t>delikt</w:t>
      </w:r>
      <w:r w:rsidRPr="008F29D2">
        <w:rPr>
          <w:rFonts w:ascii="Arial" w:hAnsi="Arial" w:cs="Arial"/>
        </w:rPr>
        <w:t xml:space="preserve"> - zdarzenie polegające na działaniu lub zaniechaniu opiekuna, które powoduje wyrządzenie szkody innej osobie. </w:t>
      </w:r>
    </w:p>
    <w:p w:rsidR="008F29D2" w:rsidRPr="008F29D2" w:rsidRDefault="008F29D2" w:rsidP="008F29D2">
      <w:pPr>
        <w:rPr>
          <w:rFonts w:ascii="Arial" w:hAnsi="Arial" w:cs="Arial"/>
        </w:rPr>
      </w:pPr>
      <w:r w:rsidRPr="008F29D2">
        <w:rPr>
          <w:rFonts w:ascii="Arial" w:hAnsi="Arial" w:cs="Arial"/>
        </w:rPr>
        <w:t xml:space="preserve">(np. zaniechanie: opiekun zaniechał opieki nad dziećmi, oddalając się i pozostawiając dzieci na dłuższy czas same. Jedno z dzieci złapało przedmiot niebezpieczny pozostawiony przez opiekuna, np. nożyczki, i okaleczyło siebie lub inne dziecko). </w:t>
      </w:r>
    </w:p>
    <w:p w:rsidR="008F29D2" w:rsidRPr="008F29D2" w:rsidRDefault="008F29D2" w:rsidP="008F29D2">
      <w:pPr>
        <w:rPr>
          <w:rFonts w:ascii="Arial" w:hAnsi="Arial" w:cs="Arial"/>
        </w:rPr>
      </w:pPr>
      <w:r w:rsidRPr="008F29D2">
        <w:rPr>
          <w:rFonts w:ascii="Arial" w:hAnsi="Arial" w:cs="Arial"/>
        </w:rPr>
        <w:t xml:space="preserve">- </w:t>
      </w:r>
      <w:r w:rsidRPr="008F29D2">
        <w:rPr>
          <w:rFonts w:ascii="Arial" w:hAnsi="Arial" w:cs="Arial"/>
          <w:b/>
        </w:rPr>
        <w:t>delikt</w:t>
      </w:r>
      <w:r w:rsidRPr="008F29D2">
        <w:rPr>
          <w:rFonts w:ascii="Arial" w:hAnsi="Arial" w:cs="Arial"/>
        </w:rPr>
        <w:t xml:space="preserve"> może być związany z winą sprawce, ale również nie mieć z nią bezpośredniego związku (np. odpowiedzialność w nadzorze art. 427 KC); </w:t>
      </w:r>
    </w:p>
    <w:p w:rsidR="008F29D2" w:rsidRPr="008F29D2" w:rsidRDefault="008F29D2" w:rsidP="008F29D2">
      <w:pPr>
        <w:rPr>
          <w:rFonts w:ascii="Arial" w:hAnsi="Arial" w:cs="Arial"/>
          <w:b/>
        </w:rPr>
      </w:pPr>
      <w:r w:rsidRPr="008F29D2">
        <w:rPr>
          <w:rFonts w:ascii="Arial" w:hAnsi="Arial" w:cs="Arial"/>
          <w:b/>
        </w:rPr>
        <w:t>Żeby powstała odpowiedzialność:</w:t>
      </w:r>
    </w:p>
    <w:p w:rsidR="008F29D2" w:rsidRPr="008F29D2" w:rsidRDefault="008F29D2" w:rsidP="008F29D2">
      <w:pPr>
        <w:rPr>
          <w:rFonts w:ascii="Arial" w:hAnsi="Arial" w:cs="Arial"/>
        </w:rPr>
      </w:pPr>
      <w:r w:rsidRPr="008F29D2">
        <w:rPr>
          <w:rFonts w:ascii="Arial" w:hAnsi="Arial" w:cs="Arial"/>
        </w:rPr>
        <w:t xml:space="preserve">- musi powstać </w:t>
      </w:r>
      <w:r w:rsidRPr="008F29D2">
        <w:rPr>
          <w:rFonts w:ascii="Arial" w:hAnsi="Arial" w:cs="Arial"/>
          <w:b/>
        </w:rPr>
        <w:t>szkoda</w:t>
      </w:r>
      <w:r w:rsidRPr="008F29D2">
        <w:rPr>
          <w:rFonts w:ascii="Arial" w:hAnsi="Arial" w:cs="Arial"/>
        </w:rPr>
        <w:t xml:space="preserve"> (np. okaleczenie dziecka); </w:t>
      </w:r>
    </w:p>
    <w:p w:rsidR="008F29D2" w:rsidRPr="008F29D2" w:rsidRDefault="008F29D2" w:rsidP="008F29D2">
      <w:pPr>
        <w:rPr>
          <w:rFonts w:ascii="Arial" w:hAnsi="Arial" w:cs="Arial"/>
        </w:rPr>
      </w:pPr>
      <w:r w:rsidRPr="008F29D2">
        <w:rPr>
          <w:rFonts w:ascii="Arial" w:hAnsi="Arial" w:cs="Arial"/>
        </w:rPr>
        <w:t xml:space="preserve">- określony podmiot popełnia czyn niedozwolony;  </w:t>
      </w:r>
    </w:p>
    <w:p w:rsidR="008F29D2" w:rsidRPr="008F29D2" w:rsidRDefault="008F29D2" w:rsidP="008F29D2">
      <w:pPr>
        <w:rPr>
          <w:rFonts w:ascii="Arial" w:hAnsi="Arial" w:cs="Arial"/>
        </w:rPr>
      </w:pPr>
      <w:r w:rsidRPr="008F29D2">
        <w:rPr>
          <w:rFonts w:ascii="Arial" w:hAnsi="Arial" w:cs="Arial"/>
        </w:rPr>
        <w:t xml:space="preserve">- istnieje </w:t>
      </w:r>
      <w:r w:rsidRPr="008F29D2">
        <w:rPr>
          <w:rFonts w:ascii="Arial" w:hAnsi="Arial" w:cs="Arial"/>
          <w:b/>
        </w:rPr>
        <w:t>związek przyczynowy</w:t>
      </w:r>
      <w:r w:rsidRPr="008F29D2">
        <w:rPr>
          <w:rFonts w:ascii="Arial" w:hAnsi="Arial" w:cs="Arial"/>
        </w:rPr>
        <w:t xml:space="preserve"> między szkodą a działaniem sprawcy. </w:t>
      </w:r>
    </w:p>
    <w:p w:rsidR="008F29D2" w:rsidRPr="008F29D2" w:rsidRDefault="008F29D2" w:rsidP="008F29D2">
      <w:pPr>
        <w:rPr>
          <w:rFonts w:ascii="Arial" w:hAnsi="Arial" w:cs="Arial"/>
        </w:rPr>
      </w:pPr>
      <w:r w:rsidRPr="008F29D2">
        <w:rPr>
          <w:rFonts w:ascii="Arial" w:hAnsi="Arial" w:cs="Arial"/>
        </w:rPr>
        <w:t xml:space="preserve">- jest </w:t>
      </w:r>
      <w:r w:rsidRPr="008F29D2">
        <w:rPr>
          <w:rFonts w:ascii="Arial" w:hAnsi="Arial" w:cs="Arial"/>
          <w:b/>
        </w:rPr>
        <w:t>wina</w:t>
      </w:r>
      <w:r w:rsidRPr="008F29D2">
        <w:rPr>
          <w:rFonts w:ascii="Arial" w:hAnsi="Arial" w:cs="Arial"/>
        </w:rPr>
        <w:t xml:space="preserve"> po stronie sprawcy. </w:t>
      </w:r>
    </w:p>
    <w:p w:rsidR="008F29D2" w:rsidRPr="008F29D2" w:rsidRDefault="008F29D2" w:rsidP="008F29D2">
      <w:pPr>
        <w:rPr>
          <w:rFonts w:ascii="Arial" w:hAnsi="Arial" w:cs="Arial"/>
          <w:b/>
          <w:u w:val="single"/>
        </w:rPr>
      </w:pPr>
      <w:r w:rsidRPr="008F29D2">
        <w:rPr>
          <w:rFonts w:ascii="Arial" w:hAnsi="Arial" w:cs="Arial"/>
          <w:b/>
          <w:u w:val="single"/>
        </w:rPr>
        <w:t>SZKODA</w:t>
      </w:r>
    </w:p>
    <w:p w:rsidR="008F29D2" w:rsidRPr="008F29D2" w:rsidRDefault="008F29D2" w:rsidP="008F29D2">
      <w:pPr>
        <w:rPr>
          <w:rFonts w:ascii="Arial" w:hAnsi="Arial" w:cs="Arial"/>
        </w:rPr>
      </w:pPr>
      <w:r w:rsidRPr="008F29D2">
        <w:rPr>
          <w:rFonts w:ascii="Arial" w:hAnsi="Arial" w:cs="Arial"/>
        </w:rPr>
        <w:t xml:space="preserve">- może być szkodą na osobie albo szkodą na majątku poszkodowanego (jego rzeczy); </w:t>
      </w:r>
    </w:p>
    <w:p w:rsidR="008F29D2" w:rsidRPr="008F29D2" w:rsidRDefault="008F29D2" w:rsidP="008F29D2">
      <w:pPr>
        <w:rPr>
          <w:rFonts w:ascii="Arial" w:hAnsi="Arial" w:cs="Arial"/>
        </w:rPr>
      </w:pPr>
      <w:r w:rsidRPr="008F29D2">
        <w:rPr>
          <w:rFonts w:ascii="Arial" w:hAnsi="Arial" w:cs="Arial"/>
        </w:rPr>
        <w:t xml:space="preserve">- może być szkodą rzeczywistą (konkretne zranienie, rozstrój zdrowia, zniszczony przedmiot) lub być utraconą korzyścią; </w:t>
      </w:r>
    </w:p>
    <w:p w:rsidR="008F29D2" w:rsidRPr="008F29D2" w:rsidRDefault="008F29D2" w:rsidP="008F29D2">
      <w:pPr>
        <w:rPr>
          <w:rFonts w:ascii="Arial" w:hAnsi="Arial" w:cs="Arial"/>
        </w:rPr>
      </w:pPr>
      <w:r w:rsidRPr="008F29D2">
        <w:rPr>
          <w:rFonts w:ascii="Arial" w:hAnsi="Arial" w:cs="Arial"/>
          <w:b/>
          <w:u w:val="single"/>
        </w:rPr>
        <w:t>ZWIĄZEK PRZYCZYNOWY:</w:t>
      </w:r>
      <w:r w:rsidRPr="008F29D2">
        <w:rPr>
          <w:rFonts w:ascii="Arial" w:hAnsi="Arial" w:cs="Arial"/>
        </w:rPr>
        <w:t xml:space="preserve"> „Zobowiązany do odszkodowania ponosi odpowiedzialność tylko </w:t>
      </w:r>
      <w:r w:rsidRPr="008F29D2">
        <w:rPr>
          <w:rFonts w:ascii="Arial" w:hAnsi="Arial" w:cs="Arial"/>
          <w:b/>
        </w:rPr>
        <w:t xml:space="preserve">za normalne następstwa działania lub zaniechania, z którego szkoda wynikła </w:t>
      </w:r>
      <w:r w:rsidRPr="008F29D2">
        <w:rPr>
          <w:rFonts w:ascii="Arial" w:hAnsi="Arial" w:cs="Arial"/>
        </w:rPr>
        <w:t xml:space="preserve">(art. 361 kc); </w:t>
      </w:r>
    </w:p>
    <w:p w:rsidR="008F29D2" w:rsidRPr="008F29D2" w:rsidRDefault="008F29D2" w:rsidP="008F29D2">
      <w:pPr>
        <w:rPr>
          <w:rFonts w:ascii="Arial" w:hAnsi="Arial" w:cs="Arial"/>
          <w:b/>
          <w:u w:val="single"/>
        </w:rPr>
      </w:pPr>
    </w:p>
    <w:p w:rsidR="008F29D2" w:rsidRPr="008F29D2" w:rsidRDefault="008F29D2" w:rsidP="008F29D2">
      <w:pPr>
        <w:rPr>
          <w:rFonts w:ascii="Arial" w:hAnsi="Arial" w:cs="Arial"/>
          <w:b/>
          <w:u w:val="single"/>
        </w:rPr>
      </w:pPr>
    </w:p>
    <w:p w:rsidR="008F29D2" w:rsidRPr="008F29D2" w:rsidRDefault="008F29D2" w:rsidP="008F29D2">
      <w:pPr>
        <w:rPr>
          <w:rFonts w:ascii="Arial" w:hAnsi="Arial" w:cs="Arial"/>
          <w:b/>
          <w:u w:val="single"/>
        </w:rPr>
      </w:pPr>
    </w:p>
    <w:p w:rsidR="008F29D2" w:rsidRPr="008F29D2" w:rsidRDefault="008F29D2" w:rsidP="008F29D2">
      <w:pPr>
        <w:rPr>
          <w:rFonts w:ascii="Arial" w:hAnsi="Arial" w:cs="Arial"/>
          <w:b/>
          <w:u w:val="single"/>
        </w:rPr>
      </w:pPr>
      <w:r w:rsidRPr="008F29D2">
        <w:rPr>
          <w:rFonts w:ascii="Arial" w:hAnsi="Arial" w:cs="Arial"/>
          <w:b/>
          <w:u w:val="single"/>
        </w:rPr>
        <w:t xml:space="preserve">WINA  </w:t>
      </w:r>
    </w:p>
    <w:p w:rsidR="008F29D2" w:rsidRPr="008F29D2" w:rsidRDefault="008F29D2" w:rsidP="008F29D2">
      <w:pPr>
        <w:rPr>
          <w:rFonts w:ascii="Arial" w:hAnsi="Arial" w:cs="Arial"/>
        </w:rPr>
      </w:pPr>
      <w:r w:rsidRPr="008F29D2">
        <w:rPr>
          <w:rFonts w:ascii="Arial" w:hAnsi="Arial" w:cs="Arial"/>
        </w:rPr>
        <w:t xml:space="preserve">Przypisanie odpowiedzialności za określony czyn do określonego podmiotu. Wina może być umyślna (wiem, że nastąpi szkodą i chcę tego), lub nieumyślna (w formie lekkomyślności lub niedbalstwa – np. zostawiam odłożone nożyczki w zasięgu dziecka, nie chcę żeby ich wzięło i się okaleczyło, ale zdaję sobie sprawę, że może to nastąpić i mimo to zostawiam je przez lekkomyślność); </w:t>
      </w:r>
    </w:p>
    <w:p w:rsidR="008F29D2" w:rsidRPr="008F29D2" w:rsidRDefault="008F29D2" w:rsidP="008F29D2">
      <w:pPr>
        <w:rPr>
          <w:rFonts w:ascii="Arial" w:hAnsi="Arial" w:cs="Arial"/>
          <w:b/>
          <w:u w:val="single"/>
        </w:rPr>
      </w:pPr>
      <w:r w:rsidRPr="008F29D2">
        <w:rPr>
          <w:rFonts w:ascii="Arial" w:hAnsi="Arial" w:cs="Arial"/>
          <w:b/>
          <w:u w:val="single"/>
        </w:rPr>
        <w:t>SZCZEGÓLNY RODZAJ ODPOWIEDZIALNOŚCI CYWILNEJ – ART. 427 KC – WINA W NADZORZE</w:t>
      </w:r>
    </w:p>
    <w:p w:rsidR="008F29D2" w:rsidRPr="008F29D2" w:rsidRDefault="008F29D2" w:rsidP="008F29D2">
      <w:pPr>
        <w:jc w:val="both"/>
        <w:rPr>
          <w:rFonts w:ascii="Arial" w:hAnsi="Arial" w:cs="Arial"/>
        </w:rPr>
      </w:pPr>
      <w:r w:rsidRPr="008F29D2">
        <w:rPr>
          <w:rFonts w:ascii="Arial" w:hAnsi="Arial" w:cs="Arial"/>
        </w:rPr>
        <w:t xml:space="preserve">- z tego tytułu rodzice dziecka oraz opiekun nieformalny, który podjął się stałego wykonywania pieczy mimo braku obowiązku umownego lub ustawowego. </w:t>
      </w:r>
    </w:p>
    <w:p w:rsidR="008F29D2" w:rsidRPr="008F29D2" w:rsidRDefault="008F29D2" w:rsidP="008F29D2">
      <w:pPr>
        <w:rPr>
          <w:rFonts w:ascii="Arial" w:hAnsi="Arial" w:cs="Arial"/>
        </w:rPr>
      </w:pPr>
      <w:r w:rsidRPr="008F29D2">
        <w:rPr>
          <w:rFonts w:ascii="Arial" w:hAnsi="Arial" w:cs="Arial"/>
        </w:rPr>
        <w:t xml:space="preserve">- art. 427 Kto z mocy ustawy lub umowy jest zobowiązany do nadzoru nad osobą, której z powodu wieku (…) winy poczytać nie można, ten obowiązany jest do naprawienia szkody wyrządzonej przez tę osobę, chyba że uczynił zadość obowiązkowi nadzoru albo że szkoda by powstała także przy starannym wykonywaniu nadzoru. Przepis ten stosuje się również do osób wykonujących bez obowiązku ustawowego ani umownego stałą pieczę nad osobą, której z powodu wieku (…) winy poczytać nie można. </w:t>
      </w:r>
    </w:p>
    <w:p w:rsidR="008F29D2" w:rsidRPr="008F29D2" w:rsidRDefault="008F29D2" w:rsidP="008F29D2">
      <w:pPr>
        <w:rPr>
          <w:rFonts w:ascii="Arial" w:hAnsi="Arial" w:cs="Arial"/>
        </w:rPr>
      </w:pPr>
      <w:r w:rsidRPr="008F29D2">
        <w:rPr>
          <w:rFonts w:ascii="Arial" w:hAnsi="Arial" w:cs="Arial"/>
        </w:rPr>
        <w:t xml:space="preserve">- nie poczytuje się winy dzieciom poniżej 13 roku życia – za nie odpowiadają rodzice. </w:t>
      </w:r>
    </w:p>
    <w:p w:rsidR="008F29D2" w:rsidRPr="008F29D2" w:rsidRDefault="008F29D2" w:rsidP="008F29D2">
      <w:pPr>
        <w:pBdr>
          <w:bottom w:val="single" w:sz="12" w:space="1" w:color="auto"/>
        </w:pBdr>
        <w:rPr>
          <w:rFonts w:ascii="Arial" w:hAnsi="Arial" w:cs="Arial"/>
        </w:rPr>
      </w:pPr>
      <w:r w:rsidRPr="008F29D2">
        <w:rPr>
          <w:rFonts w:ascii="Arial" w:hAnsi="Arial" w:cs="Arial"/>
        </w:rPr>
        <w:t xml:space="preserve">- przykład: dot. odpowiedzialności w sytuacji, gdy jedno z dzieci wyrządzi szkodę drugiemu dziecku. Rodzice dziecka poszkodowanego są obowiązani do realizacji roszczeń z tytułu odpowiedzialności wobec rodziców odpowiedzialnych z tytułu nadzoru nad dzieckiem, które szkodę wyrządziło. Rodzice dziecka wyrządzającego szkodę będą musieli udowodnić, ze starannie wykonywali nadzór. W sytuacji gdy dziecko będzie pod opieką osoby trzeciej, będą musieli wykazać, że osoba ta czyniła zadość odpowiedzialnej opiece. Może dojść do sytuacji, gdy rodzic dziecka poszkodowanego będzie rodzicem, które opiekuje się dzieckiem wyrządzającym szkodę. </w:t>
      </w:r>
    </w:p>
    <w:p w:rsidR="008F29D2" w:rsidRPr="008F29D2" w:rsidRDefault="008F29D2" w:rsidP="008F29D2">
      <w:pPr>
        <w:pBdr>
          <w:bottom w:val="single" w:sz="12" w:space="1" w:color="auto"/>
        </w:pBdr>
        <w:rPr>
          <w:rFonts w:ascii="Arial" w:hAnsi="Arial" w:cs="Arial"/>
        </w:rPr>
      </w:pPr>
      <w:r w:rsidRPr="008F29D2">
        <w:rPr>
          <w:rFonts w:ascii="Arial" w:hAnsi="Arial" w:cs="Arial"/>
        </w:rPr>
        <w:t xml:space="preserve">- ODPOWIEDZIALNOŚĆ Z ART. 427 KC ZAWSZE BĘDĄ PONOSIĆ RODZICE DZIECKA, MOGĄ PONOSIĆ JĄ ŁĄCZNIE Z OPIEKUNEM NIEFORMALNYM, JEŚLI WYKONUJE NADZÓR STAŁY; </w:t>
      </w:r>
    </w:p>
    <w:p w:rsidR="008F29D2" w:rsidRPr="008F29D2" w:rsidRDefault="008F29D2" w:rsidP="008F29D2">
      <w:pPr>
        <w:pBdr>
          <w:bottom w:val="single" w:sz="12" w:space="1" w:color="auto"/>
        </w:pBdr>
        <w:rPr>
          <w:rFonts w:ascii="Arial" w:hAnsi="Arial" w:cs="Arial"/>
        </w:rPr>
      </w:pPr>
    </w:p>
    <w:p w:rsidR="008F29D2" w:rsidRPr="008F29D2" w:rsidRDefault="008F29D2" w:rsidP="008F29D2">
      <w:pPr>
        <w:rPr>
          <w:rFonts w:ascii="Arial" w:hAnsi="Arial" w:cs="Arial"/>
          <w:b/>
          <w:sz w:val="24"/>
          <w:szCs w:val="24"/>
        </w:rPr>
      </w:pPr>
      <w:r w:rsidRPr="008F29D2">
        <w:rPr>
          <w:rFonts w:ascii="Arial" w:hAnsi="Arial" w:cs="Arial"/>
          <w:b/>
          <w:sz w:val="24"/>
          <w:szCs w:val="24"/>
        </w:rPr>
        <w:t xml:space="preserve">B) Odpowiedzialność karna (Ustawa z dnia 6 czerwca 1998 r. Kodeks Karny) </w:t>
      </w:r>
    </w:p>
    <w:p w:rsidR="008F29D2" w:rsidRPr="008F29D2" w:rsidRDefault="008F29D2" w:rsidP="008F29D2">
      <w:pPr>
        <w:rPr>
          <w:rFonts w:ascii="Arial" w:hAnsi="Arial" w:cs="Arial"/>
        </w:rPr>
      </w:pPr>
      <w:r w:rsidRPr="008F29D2">
        <w:rPr>
          <w:rFonts w:ascii="Arial" w:hAnsi="Arial" w:cs="Arial"/>
          <w:b/>
        </w:rPr>
        <w:t xml:space="preserve">Art. 1 § 1 Odpowiedzialności karnej </w:t>
      </w:r>
      <w:r w:rsidRPr="008F29D2">
        <w:rPr>
          <w:rFonts w:ascii="Arial" w:hAnsi="Arial" w:cs="Arial"/>
        </w:rPr>
        <w:t xml:space="preserve">podlega ten tylko, kto popełnia czyn zabroniony pod groźbą kary przez ustawę obowiązującą w czasie jego popełnienia. </w:t>
      </w:r>
    </w:p>
    <w:p w:rsidR="008F29D2" w:rsidRPr="008F29D2" w:rsidRDefault="008F29D2" w:rsidP="008F29D2">
      <w:pPr>
        <w:rPr>
          <w:rFonts w:ascii="Arial" w:hAnsi="Arial" w:cs="Arial"/>
        </w:rPr>
      </w:pPr>
      <w:r w:rsidRPr="008F29D2">
        <w:rPr>
          <w:rFonts w:ascii="Arial" w:hAnsi="Arial" w:cs="Arial"/>
        </w:rPr>
        <w:t>Par. 2 Nie stanowi przestępstwa czyn zabroniony, którego społeczna szkodliwość jest znikoma.</w:t>
      </w:r>
    </w:p>
    <w:p w:rsidR="008F29D2" w:rsidRPr="008F29D2" w:rsidRDefault="008F29D2" w:rsidP="008F29D2">
      <w:pPr>
        <w:rPr>
          <w:rFonts w:ascii="Arial" w:hAnsi="Arial" w:cs="Arial"/>
        </w:rPr>
      </w:pPr>
      <w:r w:rsidRPr="008F29D2">
        <w:rPr>
          <w:rFonts w:ascii="Arial" w:hAnsi="Arial" w:cs="Arial"/>
        </w:rPr>
        <w:t>Par. 3 Nie popełnia przestępstwa sprawca czynu zabronionego, jeżel</w:t>
      </w:r>
      <w:r>
        <w:rPr>
          <w:rFonts w:ascii="Arial" w:hAnsi="Arial" w:cs="Arial"/>
        </w:rPr>
        <w:t>i nie można mu przypisać winy w </w:t>
      </w:r>
      <w:r w:rsidRPr="008F29D2">
        <w:rPr>
          <w:rFonts w:ascii="Arial" w:hAnsi="Arial" w:cs="Arial"/>
        </w:rPr>
        <w:t xml:space="preserve">trakcie czynu. </w:t>
      </w:r>
    </w:p>
    <w:p w:rsidR="008F29D2" w:rsidRPr="008F29D2" w:rsidRDefault="008F29D2" w:rsidP="008F29D2">
      <w:pPr>
        <w:rPr>
          <w:rFonts w:ascii="Arial" w:hAnsi="Arial" w:cs="Arial"/>
          <w:b/>
        </w:rPr>
      </w:pPr>
      <w:r w:rsidRPr="008F29D2">
        <w:rPr>
          <w:rFonts w:ascii="Arial" w:hAnsi="Arial" w:cs="Arial"/>
          <w:b/>
        </w:rPr>
        <w:t xml:space="preserve"> - odpowiedzialność karna ma charakter osobisty. </w:t>
      </w:r>
    </w:p>
    <w:p w:rsidR="008F29D2" w:rsidRPr="008F29D2" w:rsidRDefault="008F29D2" w:rsidP="008F29D2">
      <w:pPr>
        <w:rPr>
          <w:rFonts w:ascii="Arial" w:hAnsi="Arial" w:cs="Arial"/>
          <w:b/>
        </w:rPr>
      </w:pPr>
      <w:r w:rsidRPr="008F29D2">
        <w:rPr>
          <w:rFonts w:ascii="Arial" w:hAnsi="Arial" w:cs="Arial"/>
          <w:b/>
        </w:rPr>
        <w:t xml:space="preserve">Przykłady czynów niedozwolonych, które mogą szczególnie dotyczyć omawianego obszaru: </w:t>
      </w:r>
    </w:p>
    <w:p w:rsidR="008F29D2" w:rsidRPr="008F29D2" w:rsidRDefault="008F29D2" w:rsidP="008F29D2">
      <w:pPr>
        <w:rPr>
          <w:rFonts w:ascii="Arial" w:hAnsi="Arial" w:cs="Arial"/>
        </w:rPr>
      </w:pPr>
      <w:r w:rsidRPr="008F29D2">
        <w:rPr>
          <w:rFonts w:ascii="Arial" w:hAnsi="Arial" w:cs="Arial"/>
          <w:b/>
        </w:rPr>
        <w:t xml:space="preserve">Art. 155 </w:t>
      </w:r>
      <w:r w:rsidRPr="008F29D2">
        <w:rPr>
          <w:rFonts w:ascii="Arial" w:hAnsi="Arial" w:cs="Arial"/>
        </w:rPr>
        <w:t xml:space="preserve">Kto nieumyślnie powoduje śmierć człowieka, podlega karze pozbawienia wolności od 3 miesięcy do lat 5 </w:t>
      </w:r>
    </w:p>
    <w:p w:rsidR="008F29D2" w:rsidRPr="008F29D2" w:rsidRDefault="008F29D2" w:rsidP="008F29D2">
      <w:pPr>
        <w:rPr>
          <w:rFonts w:ascii="Arial" w:hAnsi="Arial" w:cs="Arial"/>
          <w:i/>
          <w:u w:val="single"/>
        </w:rPr>
      </w:pPr>
    </w:p>
    <w:p w:rsidR="008F29D2" w:rsidRPr="008F29D2" w:rsidRDefault="008F29D2" w:rsidP="008F29D2">
      <w:pPr>
        <w:rPr>
          <w:rFonts w:ascii="Arial" w:hAnsi="Arial" w:cs="Arial"/>
        </w:rPr>
      </w:pPr>
      <w:r w:rsidRPr="008F29D2">
        <w:rPr>
          <w:rFonts w:ascii="Arial" w:hAnsi="Arial" w:cs="Arial"/>
          <w:i/>
          <w:u w:val="single"/>
        </w:rPr>
        <w:t>Przykład</w:t>
      </w:r>
      <w:r w:rsidRPr="008F29D2">
        <w:rPr>
          <w:rFonts w:ascii="Arial" w:hAnsi="Arial" w:cs="Arial"/>
        </w:rPr>
        <w:t xml:space="preserve">: na podwórzu znajduje się niezabezpieczony dół / studnia. Opiekun pozostawia tam dzieci, jedno z dzieci wpada do dołu i na skutek obrażeń ponosi śmierć. </w:t>
      </w:r>
    </w:p>
    <w:p w:rsidR="008F29D2" w:rsidRPr="008F29D2" w:rsidRDefault="008F29D2" w:rsidP="008F29D2">
      <w:pPr>
        <w:rPr>
          <w:rFonts w:ascii="Arial" w:hAnsi="Arial" w:cs="Arial"/>
          <w:u w:val="single"/>
        </w:rPr>
      </w:pPr>
    </w:p>
    <w:p w:rsidR="008F29D2" w:rsidRPr="008F29D2" w:rsidRDefault="008F29D2" w:rsidP="008F29D2">
      <w:pPr>
        <w:rPr>
          <w:rFonts w:ascii="Arial" w:hAnsi="Arial" w:cs="Arial"/>
          <w:u w:val="single"/>
        </w:rPr>
      </w:pPr>
      <w:r w:rsidRPr="008F29D2">
        <w:rPr>
          <w:rFonts w:ascii="Arial" w:hAnsi="Arial" w:cs="Arial"/>
          <w:u w:val="single"/>
        </w:rPr>
        <w:t>SPOWODOWANIE CIĘŻKIEGO USZCZERBKU NA ZDROWIU</w:t>
      </w:r>
    </w:p>
    <w:p w:rsidR="008F29D2" w:rsidRPr="008F29D2" w:rsidRDefault="008F29D2" w:rsidP="008F29D2">
      <w:pPr>
        <w:rPr>
          <w:rFonts w:ascii="Arial" w:hAnsi="Arial" w:cs="Arial"/>
        </w:rPr>
      </w:pPr>
      <w:r w:rsidRPr="008F29D2">
        <w:rPr>
          <w:rFonts w:ascii="Arial" w:hAnsi="Arial" w:cs="Arial"/>
          <w:b/>
        </w:rPr>
        <w:t xml:space="preserve">Art. 156 § 1 </w:t>
      </w:r>
      <w:r w:rsidRPr="008F29D2">
        <w:rPr>
          <w:rFonts w:ascii="Arial" w:hAnsi="Arial" w:cs="Arial"/>
        </w:rPr>
        <w:t xml:space="preserve">Kto powoduje ciężki uszczerbek na zdrowiu w postaci: </w:t>
      </w:r>
    </w:p>
    <w:p w:rsidR="008F29D2" w:rsidRPr="008F29D2" w:rsidRDefault="008F29D2" w:rsidP="008F29D2">
      <w:pPr>
        <w:rPr>
          <w:rFonts w:ascii="Arial" w:hAnsi="Arial" w:cs="Arial"/>
        </w:rPr>
      </w:pPr>
      <w:r w:rsidRPr="008F29D2">
        <w:rPr>
          <w:rFonts w:ascii="Arial" w:hAnsi="Arial" w:cs="Arial"/>
        </w:rPr>
        <w:t xml:space="preserve">1/ pozbawienia człowieka wzroku, słuchu, mowy, zdolności płodzenia, </w:t>
      </w:r>
    </w:p>
    <w:p w:rsidR="008F29D2" w:rsidRPr="008F29D2" w:rsidRDefault="008F29D2" w:rsidP="008F29D2">
      <w:pPr>
        <w:rPr>
          <w:rFonts w:ascii="Arial" w:hAnsi="Arial" w:cs="Arial"/>
        </w:rPr>
      </w:pPr>
      <w:r w:rsidRPr="008F29D2">
        <w:rPr>
          <w:rFonts w:ascii="Arial" w:hAnsi="Arial" w:cs="Arial"/>
        </w:rPr>
        <w:t xml:space="preserve">2/ innego ciężkiego kalectwa, ciężkiej choroby nieuleczalnej lub długotrwałej, choroby realnie zagrażającej życiu, trwałej choroby psychicznej, całkowitej albo znacznej trwałej niezdolności do pracy w zawodzie lub trwałego, istotnego zeszpecenia lub zniekształcenia ciała, podlega karze pozbawiania wolności od roku do lat 10. </w:t>
      </w:r>
    </w:p>
    <w:p w:rsidR="008F29D2" w:rsidRPr="008F29D2" w:rsidRDefault="008F29D2" w:rsidP="008F29D2">
      <w:pPr>
        <w:rPr>
          <w:rFonts w:ascii="Arial" w:hAnsi="Arial" w:cs="Arial"/>
        </w:rPr>
      </w:pPr>
      <w:r w:rsidRPr="008F29D2">
        <w:rPr>
          <w:rFonts w:ascii="Arial" w:hAnsi="Arial" w:cs="Arial"/>
        </w:rPr>
        <w:t>§ 2 Jeśli sprawca działa nieumyślnie podlega karze pozbawienia wolności do lat 3. (…)</w:t>
      </w:r>
    </w:p>
    <w:p w:rsidR="008F29D2" w:rsidRPr="008F29D2" w:rsidRDefault="008F29D2" w:rsidP="008F29D2">
      <w:pPr>
        <w:rPr>
          <w:rFonts w:ascii="Arial" w:hAnsi="Arial" w:cs="Arial"/>
        </w:rPr>
      </w:pPr>
      <w:r w:rsidRPr="008F29D2">
        <w:rPr>
          <w:rFonts w:ascii="Arial" w:hAnsi="Arial" w:cs="Arial"/>
          <w:i/>
          <w:u w:val="single"/>
        </w:rPr>
        <w:t>Przykład</w:t>
      </w:r>
      <w:r w:rsidRPr="008F29D2">
        <w:rPr>
          <w:rFonts w:ascii="Arial" w:hAnsi="Arial" w:cs="Arial"/>
        </w:rPr>
        <w:t xml:space="preserve">: opiekun nie zabezpieczył opakowania ze środkiem chemicznym (np. kret) i pozostawił przy dzieciach, które wylały na siebie płyn. Jedno z dzieci straciło widzenie na jedno oko. </w:t>
      </w:r>
    </w:p>
    <w:p w:rsidR="008F29D2" w:rsidRPr="008F29D2" w:rsidRDefault="008F29D2" w:rsidP="008F29D2">
      <w:pPr>
        <w:rPr>
          <w:rFonts w:ascii="Arial" w:hAnsi="Arial" w:cs="Arial"/>
        </w:rPr>
      </w:pPr>
    </w:p>
    <w:p w:rsidR="008F29D2" w:rsidRPr="008F29D2" w:rsidRDefault="008F29D2" w:rsidP="008F29D2">
      <w:pPr>
        <w:rPr>
          <w:rFonts w:ascii="Arial" w:hAnsi="Arial" w:cs="Arial"/>
          <w:b/>
          <w:u w:val="single"/>
        </w:rPr>
      </w:pPr>
      <w:r w:rsidRPr="008F29D2">
        <w:rPr>
          <w:rFonts w:ascii="Arial" w:hAnsi="Arial" w:cs="Arial"/>
          <w:u w:val="single"/>
        </w:rPr>
        <w:t>SPOWODOWANIE ŚREDNIEGO I LEKKIEGO USZCZERBKU NA ZDROWIU</w:t>
      </w:r>
      <w:r w:rsidRPr="008F29D2">
        <w:rPr>
          <w:rFonts w:ascii="Arial" w:hAnsi="Arial" w:cs="Arial"/>
          <w:b/>
          <w:u w:val="single"/>
        </w:rPr>
        <w:t xml:space="preserve"> </w:t>
      </w:r>
    </w:p>
    <w:p w:rsidR="008F29D2" w:rsidRPr="008F29D2" w:rsidRDefault="008F29D2" w:rsidP="008F29D2">
      <w:pPr>
        <w:rPr>
          <w:rFonts w:ascii="Arial" w:hAnsi="Arial" w:cs="Arial"/>
        </w:rPr>
      </w:pPr>
      <w:r w:rsidRPr="008F29D2">
        <w:rPr>
          <w:rFonts w:ascii="Arial" w:hAnsi="Arial" w:cs="Arial"/>
          <w:b/>
        </w:rPr>
        <w:t xml:space="preserve">Art. 157 </w:t>
      </w:r>
      <w:r w:rsidRPr="008F29D2">
        <w:rPr>
          <w:rFonts w:ascii="Arial" w:hAnsi="Arial" w:cs="Arial"/>
        </w:rPr>
        <w:t>§ 1 Kto powoduje naruszenie czynności narządu ciała lub rozstrój zdrowia, inny niż określony w art. 156 spowodowanie ciężkiego uszczerbku na zdrowiu § 1, podlega karze pozbawienia wolności od 3 miesięcy do lat 5.</w:t>
      </w:r>
    </w:p>
    <w:p w:rsidR="008F29D2" w:rsidRPr="008F29D2" w:rsidRDefault="008F29D2" w:rsidP="008F29D2">
      <w:pPr>
        <w:rPr>
          <w:rFonts w:ascii="Arial" w:hAnsi="Arial" w:cs="Arial"/>
        </w:rPr>
      </w:pPr>
      <w:r w:rsidRPr="008F29D2">
        <w:rPr>
          <w:rFonts w:ascii="Arial" w:hAnsi="Arial" w:cs="Arial"/>
        </w:rPr>
        <w:t>§ 2. Kto powoduje naruszenie czynności narządu ciała lub rozstrój zdrowia trwający nie dłużej niż 7 dni, podlega grzywnie, karze ograniczenia wolności albo pozbawienia wolności do lat 2.</w:t>
      </w:r>
    </w:p>
    <w:p w:rsidR="008F29D2" w:rsidRPr="008F29D2" w:rsidRDefault="008F29D2" w:rsidP="008F29D2">
      <w:pPr>
        <w:rPr>
          <w:rFonts w:ascii="Arial" w:hAnsi="Arial" w:cs="Arial"/>
        </w:rPr>
      </w:pPr>
      <w:r w:rsidRPr="008F29D2">
        <w:rPr>
          <w:rFonts w:ascii="Arial" w:hAnsi="Arial" w:cs="Arial"/>
        </w:rPr>
        <w:t>§ 3. Jeżeli sprawca czynu określonego w § 1 lub 2 działa nieumyślnie, podlega grzywnie, karze ograniczenia wolności albo pozbawienia wolności do roku.</w:t>
      </w:r>
    </w:p>
    <w:p w:rsidR="008F29D2" w:rsidRPr="008F29D2" w:rsidRDefault="008F29D2" w:rsidP="008F29D2">
      <w:pPr>
        <w:rPr>
          <w:rFonts w:ascii="Arial" w:hAnsi="Arial" w:cs="Arial"/>
        </w:rPr>
      </w:pPr>
      <w:r w:rsidRPr="008F29D2">
        <w:rPr>
          <w:rFonts w:ascii="Arial" w:hAnsi="Arial" w:cs="Arial"/>
        </w:rPr>
        <w:t>§ 4. Ściganie przestępstwa określonego w § 2 lub 3, jeżeli naruszenie czynności narządu ciała lub rozstrój zdrowia nie trwał dłużej niż 7 dni, odbywa się z oskarżenia prywatnego, chyba że pokrzywdzonym jest osoba najbliższa zamieszkująca wspólnie ze sprawcą.</w:t>
      </w:r>
    </w:p>
    <w:p w:rsidR="008F29D2" w:rsidRPr="008F29D2" w:rsidRDefault="008F29D2" w:rsidP="008F29D2">
      <w:pPr>
        <w:rPr>
          <w:rFonts w:ascii="Arial" w:hAnsi="Arial" w:cs="Arial"/>
        </w:rPr>
      </w:pPr>
      <w:r w:rsidRPr="008F29D2">
        <w:rPr>
          <w:rFonts w:ascii="Arial" w:hAnsi="Arial" w:cs="Arial"/>
        </w:rPr>
        <w:t>§ 5. Jeżeli pokrzywdzonym jest osoba najbliższa, ściganie przestępstwa określonego w § 3 następuje na jej wniosek.</w:t>
      </w:r>
    </w:p>
    <w:p w:rsidR="008F29D2" w:rsidRPr="008F29D2" w:rsidRDefault="008F29D2" w:rsidP="008F29D2">
      <w:pPr>
        <w:rPr>
          <w:rFonts w:ascii="Arial" w:hAnsi="Arial" w:cs="Arial"/>
        </w:rPr>
      </w:pPr>
      <w:r w:rsidRPr="008F29D2">
        <w:rPr>
          <w:rFonts w:ascii="Arial" w:hAnsi="Arial" w:cs="Arial"/>
          <w:u w:val="single"/>
        </w:rPr>
        <w:t>Przykład</w:t>
      </w:r>
      <w:r w:rsidRPr="008F29D2">
        <w:rPr>
          <w:rFonts w:ascii="Arial" w:hAnsi="Arial" w:cs="Arial"/>
        </w:rPr>
        <w:t xml:space="preserve">: opiekun ze zdenerwowania szarpnął dziecko, powodując zwichnięcie ręki. </w:t>
      </w:r>
    </w:p>
    <w:p w:rsidR="008F29D2" w:rsidRPr="008F29D2" w:rsidRDefault="008F29D2" w:rsidP="008F29D2">
      <w:pPr>
        <w:rPr>
          <w:rFonts w:ascii="Arial" w:hAnsi="Arial" w:cs="Arial"/>
        </w:rPr>
      </w:pPr>
    </w:p>
    <w:p w:rsidR="008F29D2" w:rsidRPr="008F29D2" w:rsidRDefault="008F29D2" w:rsidP="008F29D2">
      <w:pPr>
        <w:jc w:val="both"/>
        <w:rPr>
          <w:rFonts w:ascii="Arial" w:hAnsi="Arial" w:cs="Arial"/>
          <w:u w:val="single"/>
        </w:rPr>
      </w:pPr>
      <w:r w:rsidRPr="008F29D2">
        <w:rPr>
          <w:rFonts w:ascii="Arial" w:hAnsi="Arial" w:cs="Arial"/>
          <w:u w:val="single"/>
        </w:rPr>
        <w:t>NARAŻENIE NA NIEBEZPIECZEŃSTWO UTRATY ŻYCIA ALBO CIĘŻKIEGO USZCZERBKU NA ZDROWIU</w:t>
      </w:r>
    </w:p>
    <w:p w:rsidR="008F29D2" w:rsidRPr="008F29D2" w:rsidRDefault="008F29D2" w:rsidP="008F29D2">
      <w:pPr>
        <w:rPr>
          <w:rFonts w:ascii="Arial" w:hAnsi="Arial" w:cs="Arial"/>
        </w:rPr>
      </w:pPr>
      <w:r w:rsidRPr="008F29D2">
        <w:rPr>
          <w:rFonts w:ascii="Arial" w:hAnsi="Arial" w:cs="Arial"/>
        </w:rPr>
        <w:t>Art. 160 § 1. Kto naraża człowieka na bezpośrednie niebezpieczeństwo utraty życia albo ciężkiego uszczerbku na zdrowiu, podlega karze pozbawienia wolności do lat 3.</w:t>
      </w:r>
    </w:p>
    <w:p w:rsidR="008F29D2" w:rsidRPr="008F29D2" w:rsidRDefault="008F29D2" w:rsidP="008F29D2">
      <w:pPr>
        <w:jc w:val="both"/>
        <w:rPr>
          <w:rFonts w:ascii="Arial" w:hAnsi="Arial" w:cs="Arial"/>
        </w:rPr>
      </w:pPr>
    </w:p>
    <w:p w:rsidR="008F29D2" w:rsidRPr="008F29D2" w:rsidRDefault="008F29D2" w:rsidP="008F29D2">
      <w:pPr>
        <w:jc w:val="both"/>
        <w:rPr>
          <w:rFonts w:ascii="Arial" w:hAnsi="Arial" w:cs="Arial"/>
        </w:rPr>
      </w:pPr>
    </w:p>
    <w:p w:rsidR="008F29D2" w:rsidRPr="008F29D2" w:rsidRDefault="008F29D2" w:rsidP="008F29D2">
      <w:pPr>
        <w:jc w:val="both"/>
        <w:rPr>
          <w:rFonts w:ascii="Arial" w:hAnsi="Arial" w:cs="Arial"/>
        </w:rPr>
      </w:pPr>
      <w:r w:rsidRPr="008F29D2">
        <w:rPr>
          <w:rFonts w:ascii="Arial" w:hAnsi="Arial" w:cs="Arial"/>
        </w:rPr>
        <w:t xml:space="preserve">§ 2. </w:t>
      </w:r>
      <w:r w:rsidRPr="008F29D2">
        <w:rPr>
          <w:rFonts w:ascii="Arial" w:hAnsi="Arial" w:cs="Arial"/>
          <w:b/>
        </w:rPr>
        <w:t>Jeżeli na sprawcy ciąży obowiązek opieki nad osobą narażoną na niebezpieczeństwo</w:t>
      </w:r>
      <w:r w:rsidRPr="008F29D2">
        <w:rPr>
          <w:rFonts w:ascii="Arial" w:hAnsi="Arial" w:cs="Arial"/>
        </w:rPr>
        <w:t>, podlega karze pozbawienia wolności od 3 miesięcy do lat 5.</w:t>
      </w:r>
    </w:p>
    <w:p w:rsidR="008F29D2" w:rsidRPr="008F29D2" w:rsidRDefault="008F29D2" w:rsidP="008F29D2">
      <w:pPr>
        <w:rPr>
          <w:rFonts w:ascii="Arial" w:hAnsi="Arial" w:cs="Arial"/>
        </w:rPr>
      </w:pPr>
      <w:r w:rsidRPr="008F29D2">
        <w:rPr>
          <w:rFonts w:ascii="Arial" w:hAnsi="Arial" w:cs="Arial"/>
        </w:rPr>
        <w:t>§ 3. Jeżeli sprawca czynu określonego w § 1 lub 2 działa nieumyślnie, podlega grzywnie, karze ograniczenia wolności albo pozbawienia wolności do roku.</w:t>
      </w:r>
    </w:p>
    <w:p w:rsidR="008F29D2" w:rsidRPr="008F29D2" w:rsidRDefault="008F29D2" w:rsidP="008F29D2">
      <w:pPr>
        <w:rPr>
          <w:rFonts w:ascii="Arial" w:hAnsi="Arial" w:cs="Arial"/>
        </w:rPr>
      </w:pPr>
      <w:r w:rsidRPr="008F29D2">
        <w:rPr>
          <w:rFonts w:ascii="Arial" w:hAnsi="Arial" w:cs="Arial"/>
        </w:rPr>
        <w:t>§ 4. Nie podlega karze za przestępstwo określone w § 1-3 sprawca, który dobrowolnie uchylił grożące niebezpieczeństwo.</w:t>
      </w:r>
    </w:p>
    <w:p w:rsidR="008F29D2" w:rsidRPr="008F29D2" w:rsidRDefault="008F29D2" w:rsidP="008F29D2">
      <w:pPr>
        <w:rPr>
          <w:rFonts w:ascii="Arial" w:hAnsi="Arial" w:cs="Arial"/>
        </w:rPr>
      </w:pPr>
      <w:r w:rsidRPr="008F29D2">
        <w:rPr>
          <w:rFonts w:ascii="Arial" w:hAnsi="Arial" w:cs="Arial"/>
        </w:rPr>
        <w:t>§ 5. Ściganie przestępstwa określonego w § 3 następuje na wniosek pokrzywdzonego.</w:t>
      </w:r>
    </w:p>
    <w:p w:rsidR="008F29D2" w:rsidRPr="008F29D2" w:rsidRDefault="008F29D2" w:rsidP="008F29D2">
      <w:pPr>
        <w:rPr>
          <w:rFonts w:ascii="Arial" w:hAnsi="Arial" w:cs="Arial"/>
        </w:rPr>
      </w:pPr>
      <w:r w:rsidRPr="008F29D2">
        <w:rPr>
          <w:rFonts w:ascii="Arial" w:hAnsi="Arial" w:cs="Arial"/>
          <w:u w:val="single"/>
        </w:rPr>
        <w:t>Przykład</w:t>
      </w:r>
      <w:r w:rsidRPr="008F29D2">
        <w:rPr>
          <w:rFonts w:ascii="Arial" w:hAnsi="Arial" w:cs="Arial"/>
        </w:rPr>
        <w:t xml:space="preserve">: pozostawienie dzieci na niezabezpieczonym podwórzu; zabranie małych dzieci na szczególnie niebezpieczną wycieczkę, niedostosowaną do wieku; </w:t>
      </w:r>
    </w:p>
    <w:p w:rsidR="008F29D2" w:rsidRPr="008F29D2" w:rsidRDefault="008F29D2" w:rsidP="008F29D2">
      <w:pPr>
        <w:rPr>
          <w:rFonts w:ascii="Arial" w:hAnsi="Arial" w:cs="Arial"/>
        </w:rPr>
      </w:pPr>
    </w:p>
    <w:p w:rsidR="008F29D2" w:rsidRPr="008F29D2" w:rsidRDefault="008F29D2" w:rsidP="008F29D2">
      <w:pPr>
        <w:rPr>
          <w:rFonts w:ascii="Arial" w:hAnsi="Arial" w:cs="Arial"/>
          <w:bCs/>
          <w:u w:val="single"/>
        </w:rPr>
      </w:pPr>
      <w:r w:rsidRPr="008F29D2">
        <w:rPr>
          <w:rFonts w:ascii="Arial" w:hAnsi="Arial" w:cs="Arial"/>
          <w:bCs/>
          <w:u w:val="single"/>
        </w:rPr>
        <w:t>NIEUDZIELENIE POMOCY</w:t>
      </w:r>
    </w:p>
    <w:p w:rsidR="008F29D2" w:rsidRPr="008F29D2" w:rsidRDefault="00E7712E" w:rsidP="008F29D2">
      <w:pPr>
        <w:rPr>
          <w:rFonts w:ascii="Arial" w:hAnsi="Arial" w:cs="Arial"/>
        </w:rPr>
      </w:pPr>
      <w:hyperlink r:id="rId8" w:tooltip="Nieudzielenie pomocy" w:history="1">
        <w:r w:rsidR="008F29D2" w:rsidRPr="008F29D2">
          <w:rPr>
            <w:rStyle w:val="Hipercze"/>
            <w:rFonts w:ascii="Arial" w:hAnsi="Arial" w:cs="Arial"/>
            <w:bCs/>
            <w:color w:val="auto"/>
          </w:rPr>
          <w:t xml:space="preserve">Art. 162 </w:t>
        </w:r>
      </w:hyperlink>
      <w:r w:rsidR="008F29D2" w:rsidRPr="008F29D2">
        <w:rPr>
          <w:rFonts w:ascii="Arial" w:hAnsi="Arial" w:cs="Arial"/>
        </w:rPr>
        <w:t>§ 1. Kto człowiekowi znajdującemu się w położeniu grożącym bezpośrednim niebezpieczeństwem utraty życia albo ciężkiego uszczerbku na zdrowiu nie udziela pomocy, mogąc jej udzielić bez narażenia siebie lub innej osoby na niebezpieczeństwo utraty życia albo ciężkiego uszczerbku na zdrowiu, podlega karze pozbawienia wolności do lat 3.</w:t>
      </w:r>
    </w:p>
    <w:p w:rsidR="008F29D2" w:rsidRPr="008F29D2" w:rsidRDefault="008F29D2" w:rsidP="008F29D2">
      <w:pPr>
        <w:rPr>
          <w:rFonts w:ascii="Arial" w:hAnsi="Arial" w:cs="Arial"/>
        </w:rPr>
      </w:pPr>
      <w:r w:rsidRPr="008F29D2">
        <w:rPr>
          <w:rFonts w:ascii="Arial" w:hAnsi="Arial" w:cs="Arial"/>
        </w:rPr>
        <w:t>§ 2. Nie popełnia przestępstwa, kto nie udziela pomocy, do której jest konieczne poddanie się zabiegowi lekarskiemu albo w warunkach, w których możliwa jest niezwłoczna pomoc ze strony instytucji lub osoby do tego powołanej.</w:t>
      </w:r>
    </w:p>
    <w:p w:rsidR="008F29D2" w:rsidRPr="008F29D2" w:rsidRDefault="008F29D2" w:rsidP="008F29D2">
      <w:pPr>
        <w:rPr>
          <w:rFonts w:ascii="Arial" w:hAnsi="Arial" w:cs="Arial"/>
        </w:rPr>
      </w:pPr>
      <w:r w:rsidRPr="008F29D2">
        <w:rPr>
          <w:rFonts w:ascii="Arial" w:hAnsi="Arial" w:cs="Arial"/>
        </w:rPr>
        <w:t xml:space="preserve">PRZYKŁAD: opiekun potrafiący pływać nie udziela pomocy tonącemu dziecku i oczekuje na pomoc ratowników. </w:t>
      </w:r>
    </w:p>
    <w:p w:rsidR="008F29D2" w:rsidRPr="008F29D2" w:rsidRDefault="008F29D2" w:rsidP="008F29D2">
      <w:pPr>
        <w:rPr>
          <w:rFonts w:ascii="Arial" w:hAnsi="Arial" w:cs="Arial"/>
        </w:rPr>
      </w:pPr>
    </w:p>
    <w:p w:rsidR="008F29D2" w:rsidRPr="008F29D2" w:rsidRDefault="008F29D2" w:rsidP="008F29D2">
      <w:pPr>
        <w:rPr>
          <w:rFonts w:ascii="Arial" w:hAnsi="Arial" w:cs="Arial"/>
          <w:u w:val="single"/>
        </w:rPr>
      </w:pPr>
      <w:r w:rsidRPr="008F29D2">
        <w:rPr>
          <w:rFonts w:ascii="Arial" w:hAnsi="Arial" w:cs="Arial"/>
          <w:u w:val="single"/>
        </w:rPr>
        <w:t>ZNĘCANIE SIĘ</w:t>
      </w:r>
    </w:p>
    <w:p w:rsidR="008F29D2" w:rsidRPr="008F29D2" w:rsidRDefault="008F29D2" w:rsidP="008F29D2">
      <w:pPr>
        <w:rPr>
          <w:rFonts w:ascii="Arial" w:hAnsi="Arial" w:cs="Arial"/>
        </w:rPr>
      </w:pPr>
      <w:r w:rsidRPr="008F29D2">
        <w:rPr>
          <w:rFonts w:ascii="Arial" w:hAnsi="Arial" w:cs="Arial"/>
        </w:rPr>
        <w:t>Art. 207. § 1 Kto znęca się fizycznie lub psychicznie nad osobą najbliższą lub nad inną osobą pozostającą w stałym lub przemijającym stosunku zależności od sprawcy, podlega karze pozbawienia wolności od 3 miesięcy do lat 5.</w:t>
      </w:r>
    </w:p>
    <w:p w:rsidR="008F29D2" w:rsidRPr="008F29D2" w:rsidRDefault="008F29D2" w:rsidP="008F29D2">
      <w:pPr>
        <w:rPr>
          <w:rFonts w:ascii="Arial" w:hAnsi="Arial" w:cs="Arial"/>
        </w:rPr>
      </w:pPr>
      <w:r w:rsidRPr="008F29D2">
        <w:rPr>
          <w:rFonts w:ascii="Arial" w:hAnsi="Arial" w:cs="Arial"/>
        </w:rPr>
        <w:t>§ 1a. Kto znęca się fizycznie lub psychicznie nad osobą nieporadną ze względu na jej wiek, stan psychiczny lub fizyczny, podlega karze pozbawienia wolności od 6 miesięcy do lat 8.</w:t>
      </w:r>
    </w:p>
    <w:p w:rsidR="008F29D2" w:rsidRPr="008F29D2" w:rsidRDefault="008F29D2" w:rsidP="008F29D2">
      <w:pPr>
        <w:rPr>
          <w:rFonts w:ascii="Arial" w:hAnsi="Arial" w:cs="Arial"/>
        </w:rPr>
      </w:pPr>
      <w:r w:rsidRPr="008F29D2">
        <w:rPr>
          <w:rFonts w:ascii="Arial" w:hAnsi="Arial" w:cs="Arial"/>
        </w:rPr>
        <w:t>§ 2. Jeżeli czyn określony w § 1 lub 1a połączony jest ze stosowaniem szczególnego okrucieństwa, sprawca podlega karze pozbawienia wolności od roku do lat 10. (…)</w:t>
      </w:r>
    </w:p>
    <w:p w:rsidR="008F29D2" w:rsidRPr="008F29D2" w:rsidRDefault="008F29D2" w:rsidP="008F29D2">
      <w:pPr>
        <w:rPr>
          <w:rFonts w:ascii="Arial" w:hAnsi="Arial" w:cs="Arial"/>
        </w:rPr>
      </w:pPr>
    </w:p>
    <w:p w:rsidR="008F29D2" w:rsidRPr="008F29D2" w:rsidRDefault="008F29D2" w:rsidP="008F29D2">
      <w:pPr>
        <w:rPr>
          <w:rFonts w:ascii="Arial" w:hAnsi="Arial" w:cs="Arial"/>
          <w:u w:val="single"/>
        </w:rPr>
      </w:pPr>
      <w:r w:rsidRPr="008F29D2">
        <w:rPr>
          <w:rFonts w:ascii="Arial" w:hAnsi="Arial" w:cs="Arial"/>
          <w:u w:val="single"/>
        </w:rPr>
        <w:t>PORZUCENIE MAŁOLETNIEGO LUB OSOBY NIEPORADNEJ</w:t>
      </w:r>
    </w:p>
    <w:p w:rsidR="008F29D2" w:rsidRPr="008F29D2" w:rsidRDefault="008F29D2" w:rsidP="008F29D2">
      <w:pPr>
        <w:rPr>
          <w:rFonts w:ascii="Arial" w:hAnsi="Arial" w:cs="Arial"/>
        </w:rPr>
      </w:pPr>
      <w:r w:rsidRPr="008F29D2">
        <w:rPr>
          <w:rFonts w:ascii="Arial" w:hAnsi="Arial" w:cs="Arial"/>
        </w:rPr>
        <w:t>Art. 210. § 1 Kto wbrew obowiązkowi troszczenia się o małoletniego poniżej lat 15 albo o osobę nieporadną ze względu na jej stan psychiczny lub fizyczny osobę tę porzuca, podlega karze pozbawienia wolności od 3 miesięcy do lat 5.</w:t>
      </w:r>
    </w:p>
    <w:p w:rsidR="008F29D2" w:rsidRPr="008F29D2" w:rsidRDefault="008F29D2" w:rsidP="008F29D2">
      <w:pPr>
        <w:rPr>
          <w:rFonts w:ascii="Arial" w:hAnsi="Arial" w:cs="Arial"/>
        </w:rPr>
      </w:pPr>
    </w:p>
    <w:p w:rsidR="008F29D2" w:rsidRPr="008F29D2" w:rsidRDefault="008F29D2" w:rsidP="008F29D2">
      <w:pPr>
        <w:rPr>
          <w:rFonts w:ascii="Arial" w:hAnsi="Arial" w:cs="Arial"/>
        </w:rPr>
      </w:pPr>
      <w:r w:rsidRPr="008F29D2">
        <w:rPr>
          <w:rFonts w:ascii="Arial" w:hAnsi="Arial" w:cs="Arial"/>
        </w:rPr>
        <w:t>§ 2. Jeżeli następstwem czynu jest śmierć osoby określonej w § 1, sprawca podlega karze pozbawienia wolności od lat 2 do 12.</w:t>
      </w:r>
    </w:p>
    <w:p w:rsidR="008F29D2" w:rsidRPr="008F29D2" w:rsidRDefault="008F29D2" w:rsidP="008F29D2">
      <w:pPr>
        <w:rPr>
          <w:rFonts w:ascii="Arial" w:hAnsi="Arial" w:cs="Arial"/>
        </w:rPr>
      </w:pPr>
      <w:r w:rsidRPr="008F29D2">
        <w:rPr>
          <w:rFonts w:ascii="Arial" w:hAnsi="Arial" w:cs="Arial"/>
          <w:u w:val="single"/>
        </w:rPr>
        <w:t>Przykład</w:t>
      </w:r>
      <w:r w:rsidRPr="008F29D2">
        <w:rPr>
          <w:rFonts w:ascii="Arial" w:hAnsi="Arial" w:cs="Arial"/>
        </w:rPr>
        <w:t xml:space="preserve">: opiekun pozostawia dzieci bez opieki i udaje się na zakupy. </w:t>
      </w:r>
    </w:p>
    <w:p w:rsidR="008F29D2" w:rsidRPr="008F29D2" w:rsidRDefault="008F29D2" w:rsidP="008F29D2">
      <w:pPr>
        <w:rPr>
          <w:rFonts w:ascii="Arial" w:hAnsi="Arial" w:cs="Arial"/>
        </w:rPr>
      </w:pPr>
    </w:p>
    <w:p w:rsidR="008F29D2" w:rsidRPr="008F29D2" w:rsidRDefault="008F29D2" w:rsidP="008F29D2">
      <w:pPr>
        <w:rPr>
          <w:rFonts w:ascii="Arial" w:hAnsi="Arial" w:cs="Arial"/>
          <w:u w:val="single"/>
        </w:rPr>
      </w:pPr>
      <w:r w:rsidRPr="008F29D2">
        <w:rPr>
          <w:rFonts w:ascii="Arial" w:hAnsi="Arial" w:cs="Arial"/>
          <w:u w:val="single"/>
        </w:rPr>
        <w:t>NARUSZENIE NIETYKALNOŚCI CIELESNEJ</w:t>
      </w:r>
    </w:p>
    <w:p w:rsidR="008F29D2" w:rsidRPr="008F29D2" w:rsidRDefault="008F29D2" w:rsidP="008F29D2">
      <w:pPr>
        <w:rPr>
          <w:rFonts w:ascii="Arial" w:hAnsi="Arial" w:cs="Arial"/>
        </w:rPr>
      </w:pPr>
      <w:r w:rsidRPr="008F29D2">
        <w:rPr>
          <w:rFonts w:ascii="Arial" w:hAnsi="Arial" w:cs="Arial"/>
        </w:rPr>
        <w:t xml:space="preserve">Art. 217. § 1 Kto uderza człowieka lub w inny sposób narusza jego nietykalność cielesną, podlega grzywnie, karze ograniczenia wolności albo pozbawienia wolności do roku (…). </w:t>
      </w:r>
    </w:p>
    <w:p w:rsidR="008F29D2" w:rsidRPr="008F29D2" w:rsidRDefault="008F29D2" w:rsidP="008F29D2">
      <w:pPr>
        <w:rPr>
          <w:rFonts w:ascii="Arial" w:hAnsi="Arial" w:cs="Arial"/>
        </w:rPr>
      </w:pPr>
      <w:r w:rsidRPr="008F29D2">
        <w:rPr>
          <w:rFonts w:ascii="Arial" w:hAnsi="Arial" w:cs="Arial"/>
          <w:u w:val="single"/>
        </w:rPr>
        <w:t>Przykład</w:t>
      </w:r>
      <w:r w:rsidRPr="008F29D2">
        <w:rPr>
          <w:rFonts w:ascii="Arial" w:hAnsi="Arial" w:cs="Arial"/>
        </w:rPr>
        <w:t>: złapanie dziecka za bark i popchnięcie, to naruszenie niety</w:t>
      </w:r>
      <w:r>
        <w:rPr>
          <w:rFonts w:ascii="Arial" w:hAnsi="Arial" w:cs="Arial"/>
        </w:rPr>
        <w:t>kalności cielesnej, uderzenie w </w:t>
      </w:r>
      <w:r w:rsidRPr="008F29D2">
        <w:rPr>
          <w:rFonts w:ascii="Arial" w:hAnsi="Arial" w:cs="Arial"/>
        </w:rPr>
        <w:t xml:space="preserve">twarz. </w:t>
      </w:r>
    </w:p>
    <w:p w:rsidR="008F29D2" w:rsidRPr="008F29D2" w:rsidRDefault="008F29D2" w:rsidP="008F29D2">
      <w:pPr>
        <w:pBdr>
          <w:bottom w:val="single" w:sz="12" w:space="1" w:color="auto"/>
        </w:pBdr>
        <w:rPr>
          <w:rFonts w:ascii="Arial" w:hAnsi="Arial" w:cs="Arial"/>
        </w:rPr>
      </w:pPr>
    </w:p>
    <w:p w:rsidR="008F29D2" w:rsidRPr="008F29D2" w:rsidRDefault="008F29D2" w:rsidP="008F29D2">
      <w:pPr>
        <w:rPr>
          <w:rFonts w:ascii="Arial" w:hAnsi="Arial" w:cs="Arial"/>
          <w:b/>
        </w:rPr>
      </w:pPr>
      <w:r w:rsidRPr="008F29D2">
        <w:rPr>
          <w:rFonts w:ascii="Arial" w:hAnsi="Arial" w:cs="Arial"/>
          <w:b/>
        </w:rPr>
        <w:t xml:space="preserve">c) ODPOWIEDZIALNOŚĆ ZA WYKROCZENIE (Ustawa z dnia 20 maja 1971 r) </w:t>
      </w:r>
    </w:p>
    <w:p w:rsidR="008F29D2" w:rsidRPr="008F29D2" w:rsidRDefault="008F29D2" w:rsidP="008F29D2">
      <w:pPr>
        <w:rPr>
          <w:rFonts w:ascii="Arial" w:hAnsi="Arial" w:cs="Arial"/>
          <w:b/>
        </w:rPr>
      </w:pPr>
      <w:r w:rsidRPr="008F29D2">
        <w:rPr>
          <w:rFonts w:ascii="Arial" w:hAnsi="Arial" w:cs="Arial"/>
          <w:b/>
        </w:rPr>
        <w:t>Niezawiadomienie o niebezpieczeństwie</w:t>
      </w:r>
    </w:p>
    <w:p w:rsidR="008F29D2" w:rsidRPr="008F29D2" w:rsidRDefault="008F29D2" w:rsidP="008F29D2">
      <w:pPr>
        <w:rPr>
          <w:rFonts w:ascii="Arial" w:hAnsi="Arial" w:cs="Arial"/>
        </w:rPr>
      </w:pPr>
      <w:r w:rsidRPr="008F29D2">
        <w:rPr>
          <w:rFonts w:ascii="Arial" w:hAnsi="Arial" w:cs="Arial"/>
        </w:rPr>
        <w:t>Art. 73. Kto wbrew swemu obowiązkowi nie zawiadamia odpowiedniego organu lub osoby o wiadomym mu niebezpieczeństwie grożącym życiu lub zdrowiu człowieka albo mieniu w znacznych rozmiarach, podlega karze aresztu albo grzywny.</w:t>
      </w:r>
    </w:p>
    <w:p w:rsidR="008F29D2" w:rsidRPr="008F29D2" w:rsidRDefault="008F29D2" w:rsidP="008F29D2">
      <w:pPr>
        <w:rPr>
          <w:rFonts w:ascii="Arial" w:hAnsi="Arial" w:cs="Arial"/>
          <w:b/>
        </w:rPr>
      </w:pPr>
      <w:r w:rsidRPr="008F29D2">
        <w:rPr>
          <w:rFonts w:ascii="Arial" w:hAnsi="Arial" w:cs="Arial"/>
          <w:b/>
        </w:rPr>
        <w:t>Dopuszczenie do przebywania w okolicznościach niebezpiecznych małoletniego lub osoby pod opieką lub nadzorem</w:t>
      </w:r>
    </w:p>
    <w:p w:rsidR="008F29D2" w:rsidRPr="008F29D2" w:rsidRDefault="008F29D2" w:rsidP="008F29D2">
      <w:pPr>
        <w:rPr>
          <w:rFonts w:ascii="Arial" w:hAnsi="Arial" w:cs="Arial"/>
        </w:rPr>
      </w:pPr>
      <w:r w:rsidRPr="008F29D2">
        <w:rPr>
          <w:rFonts w:ascii="Arial" w:hAnsi="Arial" w:cs="Arial"/>
        </w:rPr>
        <w:t>Art. 106. Kto, mając obowiązek opieki lub nadzoru nad małoletnim do lat 7 albo nad inną osobą niezdolną rozpoznać lub obronić się przed niebezpieczeństwem, dopuszcza do jej przebywania w okolicznościach niebezpiecznych dla zdrowia człowieka, podlega karze grzywny albo karze nagany.</w:t>
      </w:r>
    </w:p>
    <w:p w:rsidR="008F29D2" w:rsidRPr="008F29D2" w:rsidRDefault="008F29D2" w:rsidP="008F29D2">
      <w:pPr>
        <w:pBdr>
          <w:bottom w:val="single" w:sz="12" w:space="1" w:color="auto"/>
        </w:pBdr>
        <w:rPr>
          <w:rFonts w:ascii="Arial" w:hAnsi="Arial" w:cs="Arial"/>
        </w:rPr>
      </w:pPr>
    </w:p>
    <w:p w:rsidR="008F29D2" w:rsidRPr="008F29D2" w:rsidRDefault="008F29D2" w:rsidP="008F29D2">
      <w:pPr>
        <w:rPr>
          <w:rFonts w:ascii="Arial" w:hAnsi="Arial" w:cs="Arial"/>
          <w:b/>
        </w:rPr>
      </w:pPr>
    </w:p>
    <w:p w:rsidR="008F29D2" w:rsidRPr="008F29D2" w:rsidRDefault="008F29D2" w:rsidP="008F29D2">
      <w:pPr>
        <w:rPr>
          <w:rFonts w:ascii="Arial" w:hAnsi="Arial" w:cs="Arial"/>
          <w:b/>
        </w:rPr>
      </w:pPr>
      <w:r w:rsidRPr="008F29D2">
        <w:rPr>
          <w:rFonts w:ascii="Arial" w:hAnsi="Arial" w:cs="Arial"/>
          <w:b/>
        </w:rPr>
        <w:t>OBOWIĄZEK POWIADOMIENIA ORGANÓW</w:t>
      </w:r>
    </w:p>
    <w:p w:rsidR="008F29D2" w:rsidRPr="008F29D2" w:rsidRDefault="008F29D2" w:rsidP="008F29D2">
      <w:pPr>
        <w:rPr>
          <w:rFonts w:ascii="Arial" w:hAnsi="Arial" w:cs="Arial"/>
        </w:rPr>
      </w:pPr>
      <w:r w:rsidRPr="008F29D2">
        <w:rPr>
          <w:rFonts w:ascii="Arial" w:hAnsi="Arial" w:cs="Arial"/>
        </w:rPr>
        <w:t>Art. 572 kodeksu postępowania cywilnego</w:t>
      </w:r>
    </w:p>
    <w:p w:rsidR="008F29D2" w:rsidRPr="008F29D2" w:rsidRDefault="008F29D2" w:rsidP="008F29D2">
      <w:pPr>
        <w:rPr>
          <w:rFonts w:ascii="Arial" w:hAnsi="Arial" w:cs="Arial"/>
        </w:rPr>
      </w:pPr>
      <w:r w:rsidRPr="008F29D2">
        <w:rPr>
          <w:rFonts w:ascii="Arial" w:hAnsi="Arial" w:cs="Arial"/>
        </w:rPr>
        <w:t xml:space="preserve">§ 1. Każdy, komu znane jest zdarzenie uzasadniającego wszczęcie postępowania z urzędu, obowiązany jest zawiadomić o nim sąd opiekuńczy. </w:t>
      </w:r>
    </w:p>
    <w:p w:rsidR="008F29D2" w:rsidRPr="008F29D2" w:rsidRDefault="008F29D2" w:rsidP="008F29D2">
      <w:pPr>
        <w:rPr>
          <w:rFonts w:ascii="Arial" w:hAnsi="Arial" w:cs="Arial"/>
        </w:rPr>
      </w:pPr>
      <w:r w:rsidRPr="008F29D2">
        <w:rPr>
          <w:rFonts w:ascii="Arial" w:hAnsi="Arial" w:cs="Arial"/>
        </w:rPr>
        <w:t>Art. 304 kodeksu postępowania karnego</w:t>
      </w:r>
    </w:p>
    <w:p w:rsidR="008F29D2" w:rsidRPr="008F29D2" w:rsidRDefault="008F29D2" w:rsidP="008F29D2">
      <w:pPr>
        <w:rPr>
          <w:rFonts w:ascii="Arial" w:hAnsi="Arial" w:cs="Arial"/>
        </w:rPr>
      </w:pPr>
      <w:r w:rsidRPr="008F29D2">
        <w:rPr>
          <w:rFonts w:ascii="Arial" w:hAnsi="Arial" w:cs="Arial"/>
        </w:rPr>
        <w:t xml:space="preserve">§ 1. Każdy dowiedziawszy się o popełnieniu przestępstwa ściganego z urzędu ma społeczny obowiązek zawiadomić o tym prokuratora lub Policje. </w:t>
      </w:r>
    </w:p>
    <w:p w:rsidR="008F29D2" w:rsidRPr="008F29D2" w:rsidRDefault="008F29D2" w:rsidP="008F29D2">
      <w:pPr>
        <w:rPr>
          <w:rFonts w:ascii="Arial" w:hAnsi="Arial" w:cs="Arial"/>
        </w:rPr>
      </w:pPr>
      <w:r w:rsidRPr="008F29D2">
        <w:rPr>
          <w:rFonts w:ascii="Arial" w:hAnsi="Arial" w:cs="Arial"/>
        </w:rPr>
        <w:t xml:space="preserve">Art. 12 Ustawy o przeciwdziałaniu przemocy w rodzinie </w:t>
      </w:r>
    </w:p>
    <w:p w:rsidR="008F29D2" w:rsidRPr="008F29D2" w:rsidRDefault="008F29D2" w:rsidP="008F29D2">
      <w:pPr>
        <w:rPr>
          <w:rFonts w:ascii="Arial" w:hAnsi="Arial" w:cs="Arial"/>
        </w:rPr>
      </w:pPr>
      <w:r w:rsidRPr="008F29D2">
        <w:rPr>
          <w:rFonts w:ascii="Arial" w:hAnsi="Arial" w:cs="Arial"/>
        </w:rPr>
        <w:t xml:space="preserve">§ 2. Osoby będące świadkami przemocy w rodzinie powinny zawiadomić o tym Policję, prokuratora lub inny podmiot działający na rzecz przeciwdziałania przemocy w rodzinie. </w:t>
      </w:r>
    </w:p>
    <w:p w:rsidR="006B2AE5" w:rsidRPr="008F29D2" w:rsidRDefault="006B2AE5" w:rsidP="006B2AE5">
      <w:pPr>
        <w:jc w:val="right"/>
        <w:rPr>
          <w:rFonts w:ascii="Cambria" w:hAnsi="Cambria"/>
        </w:rPr>
      </w:pPr>
      <w:r w:rsidRPr="008F29D2">
        <w:rPr>
          <w:rFonts w:ascii="Cambria" w:hAnsi="Cambria"/>
        </w:rPr>
        <w:lastRenderedPageBreak/>
        <w:t xml:space="preserve"> </w:t>
      </w:r>
    </w:p>
    <w:p w:rsidR="00D32030" w:rsidRDefault="008F29D2" w:rsidP="008F29D2">
      <w:pPr>
        <w:rPr>
          <w:rFonts w:ascii="Cambria" w:hAnsi="Cambria"/>
          <w:b/>
          <w:sz w:val="22"/>
          <w:szCs w:val="22"/>
        </w:rPr>
      </w:pPr>
      <w:r>
        <w:rPr>
          <w:rFonts w:ascii="Cambria" w:hAnsi="Cambria"/>
          <w:b/>
          <w:sz w:val="22"/>
          <w:szCs w:val="22"/>
        </w:rPr>
        <w:t>Autor: mec. Łukasz Stanek</w:t>
      </w:r>
    </w:p>
    <w:p w:rsidR="008F29D2" w:rsidRPr="00424CF2" w:rsidRDefault="008F29D2" w:rsidP="008F29D2">
      <w:pPr>
        <w:rPr>
          <w:rFonts w:ascii="Cambria" w:hAnsi="Cambria"/>
          <w:i/>
          <w:iCs/>
          <w:sz w:val="22"/>
          <w:szCs w:val="22"/>
        </w:rPr>
      </w:pPr>
      <w:r w:rsidRPr="00424CF2">
        <w:rPr>
          <w:rFonts w:ascii="Cambria" w:hAnsi="Cambria"/>
          <w:i/>
          <w:iCs/>
          <w:sz w:val="22"/>
          <w:szCs w:val="22"/>
        </w:rPr>
        <w:t>Właścicielem autorskich praw majątkowych do niniejszego Utworu jest Skarb Państwa – Ministerstwo Rozwoju. W celu uzyskania prawa do korzystania z autorskich praw majątkowych do niniejszego Utworu dla dowolnego celu, również komercyjnego, należy zwrócić się o przyznanie licencji na wykorzystanie tych praw do ich właściciela. Licencja ta zostanie udzielona nieodpłatnie.</w:t>
      </w:r>
    </w:p>
    <w:p w:rsidR="008F29D2" w:rsidRPr="00424CF2" w:rsidRDefault="008F29D2" w:rsidP="008F29D2">
      <w:pPr>
        <w:jc w:val="both"/>
        <w:rPr>
          <w:rFonts w:ascii="Cambria" w:hAnsi="Cambria"/>
          <w:i/>
          <w:iCs/>
          <w:sz w:val="22"/>
          <w:szCs w:val="22"/>
        </w:rPr>
      </w:pPr>
      <w:r w:rsidRPr="00424CF2">
        <w:rPr>
          <w:rFonts w:ascii="Cambria" w:hAnsi="Cambria"/>
          <w:i/>
          <w:iCs/>
          <w:sz w:val="22"/>
          <w:szCs w:val="22"/>
        </w:rPr>
        <w:t>Rozpowszechniając lub publicznie wykonując niniejszy Utwór lub jakikolwiek utwór zależny, licencjobiorca jest zobowiązany zachować w stanie nienaruszonym</w:t>
      </w:r>
      <w:r>
        <w:rPr>
          <w:rFonts w:ascii="Cambria" w:hAnsi="Cambria"/>
          <w:i/>
          <w:iCs/>
          <w:sz w:val="22"/>
          <w:szCs w:val="22"/>
        </w:rPr>
        <w:t xml:space="preserve"> wszelkie oznaczenia związane z </w:t>
      </w:r>
      <w:r w:rsidRPr="00424CF2">
        <w:rPr>
          <w:rFonts w:ascii="Cambria" w:hAnsi="Cambria"/>
          <w:i/>
          <w:iCs/>
          <w:sz w:val="22"/>
          <w:szCs w:val="22"/>
        </w:rPr>
        <w:t>prawno-autorską ochroną Utworu oraz zapewnić, stosownie do możliwości używanego nośnika lub środka przekazu oznaczenie, a w przypadku utworu zależnego, oznaczenie wskazujące na wykorzystanie Utworu w utworze zależnym (np. "francuskie tłumaczenie Utworu Twórcy," lub "koncepcja na podstawie Utworu Twórcy").</w:t>
      </w:r>
    </w:p>
    <w:p w:rsidR="008F29D2" w:rsidRDefault="008F29D2" w:rsidP="008F29D2">
      <w:pPr>
        <w:spacing w:before="0" w:after="0"/>
        <w:jc w:val="both"/>
        <w:rPr>
          <w:rFonts w:ascii="Cambria" w:hAnsi="Cambria" w:cs="Tahoma"/>
          <w:sz w:val="24"/>
          <w:szCs w:val="24"/>
        </w:rPr>
      </w:pPr>
    </w:p>
    <w:p w:rsidR="008F29D2" w:rsidRPr="004A2395" w:rsidRDefault="008F29D2" w:rsidP="008F29D2">
      <w:pPr>
        <w:spacing w:before="0" w:after="0"/>
        <w:jc w:val="both"/>
        <w:rPr>
          <w:rFonts w:ascii="Cambria" w:hAnsi="Cambria"/>
          <w:color w:val="CC0000"/>
          <w:sz w:val="24"/>
          <w:szCs w:val="24"/>
        </w:rPr>
      </w:pPr>
      <w:r>
        <w:rPr>
          <w:rFonts w:ascii="Cambria" w:hAnsi="Cambria" w:cs="Tahoma"/>
          <w:sz w:val="24"/>
          <w:szCs w:val="24"/>
        </w:rPr>
        <w:t>Opracowanie</w:t>
      </w:r>
      <w:r w:rsidRPr="00424CF2">
        <w:rPr>
          <w:rFonts w:ascii="Cambria" w:hAnsi="Cambria" w:cs="Tahoma"/>
          <w:sz w:val="24"/>
          <w:szCs w:val="24"/>
        </w:rPr>
        <w:t xml:space="preserve"> </w:t>
      </w:r>
      <w:r>
        <w:rPr>
          <w:rFonts w:ascii="Cambria" w:hAnsi="Cambria"/>
          <w:sz w:val="24"/>
          <w:szCs w:val="24"/>
        </w:rPr>
        <w:t>powstało</w:t>
      </w:r>
      <w:r w:rsidRPr="00424CF2">
        <w:rPr>
          <w:rFonts w:ascii="Cambria" w:hAnsi="Cambria"/>
          <w:sz w:val="24"/>
          <w:szCs w:val="24"/>
        </w:rPr>
        <w:t xml:space="preserve"> w ramach projektu innowacyjnego </w:t>
      </w:r>
      <w:r w:rsidRPr="00424CF2">
        <w:rPr>
          <w:rFonts w:ascii="Cambria" w:hAnsi="Cambria"/>
          <w:i/>
          <w:sz w:val="24"/>
          <w:szCs w:val="24"/>
        </w:rPr>
        <w:t>Grupy Zabawowe Plus</w:t>
      </w:r>
      <w:r w:rsidRPr="00424CF2">
        <w:rPr>
          <w:rFonts w:ascii="Cambria" w:hAnsi="Cambria"/>
          <w:sz w:val="24"/>
          <w:szCs w:val="24"/>
        </w:rPr>
        <w:t xml:space="preserve"> </w:t>
      </w:r>
      <w:r w:rsidRPr="00424CF2">
        <w:rPr>
          <w:rFonts w:ascii="Cambria" w:hAnsi="Cambria"/>
          <w:iCs/>
          <w:sz w:val="24"/>
          <w:szCs w:val="24"/>
        </w:rPr>
        <w:t>zrealizowanego przez Fundację Rozwoju Dzieci im. J.</w:t>
      </w:r>
      <w:r>
        <w:rPr>
          <w:rFonts w:ascii="Cambria" w:hAnsi="Cambria"/>
          <w:iCs/>
          <w:sz w:val="24"/>
          <w:szCs w:val="24"/>
        </w:rPr>
        <w:t xml:space="preserve"> </w:t>
      </w:r>
      <w:r w:rsidRPr="00424CF2">
        <w:rPr>
          <w:rFonts w:ascii="Cambria" w:hAnsi="Cambria"/>
          <w:iCs/>
          <w:sz w:val="24"/>
          <w:szCs w:val="24"/>
        </w:rPr>
        <w:t xml:space="preserve">A. Komeńskiego w ramach Inkubatora Innowacji Społecznych TransferHUB </w:t>
      </w:r>
      <w:r w:rsidRPr="00216D37">
        <w:rPr>
          <w:rFonts w:ascii="Cambria" w:hAnsi="Cambria"/>
          <w:iCs/>
          <w:sz w:val="24"/>
          <w:szCs w:val="24"/>
        </w:rPr>
        <w:t>(</w:t>
      </w:r>
      <w:hyperlink r:id="rId9" w:history="1">
        <w:r w:rsidRPr="00216D37">
          <w:rPr>
            <w:rStyle w:val="Hipercze"/>
            <w:rFonts w:ascii="Cambria" w:hAnsi="Cambria"/>
            <w:iCs/>
            <w:color w:val="auto"/>
            <w:sz w:val="24"/>
            <w:szCs w:val="24"/>
            <w:u w:val="none"/>
          </w:rPr>
          <w:t>www.transferhub.pl</w:t>
        </w:r>
      </w:hyperlink>
      <w:r w:rsidRPr="00216D37">
        <w:rPr>
          <w:rFonts w:ascii="Cambria" w:hAnsi="Cambria"/>
          <w:iCs/>
          <w:sz w:val="24"/>
          <w:szCs w:val="24"/>
        </w:rPr>
        <w:t xml:space="preserve">) </w:t>
      </w:r>
      <w:r w:rsidRPr="00424CF2">
        <w:rPr>
          <w:rFonts w:ascii="Cambria" w:hAnsi="Cambria"/>
          <w:iCs/>
          <w:sz w:val="24"/>
          <w:szCs w:val="24"/>
        </w:rPr>
        <w:t>prowadzonego przez Fundację Inicjatyw Społeczno-Ekonomicznych, PwC Polska Spółk</w:t>
      </w:r>
      <w:r>
        <w:rPr>
          <w:rFonts w:ascii="Cambria" w:hAnsi="Cambria"/>
          <w:iCs/>
          <w:sz w:val="24"/>
          <w:szCs w:val="24"/>
        </w:rPr>
        <w:t>ę</w:t>
      </w:r>
      <w:r w:rsidRPr="00424CF2">
        <w:rPr>
          <w:rFonts w:ascii="Cambria" w:hAnsi="Cambria"/>
          <w:iCs/>
          <w:sz w:val="24"/>
          <w:szCs w:val="24"/>
        </w:rPr>
        <w:t xml:space="preserve"> z o.o. oraz Fundację Pracownię Badań i Innowacji Społecznych „Stocznia”</w:t>
      </w:r>
      <w:r>
        <w:rPr>
          <w:rFonts w:ascii="Cambria" w:hAnsi="Cambria"/>
          <w:iCs/>
          <w:sz w:val="24"/>
          <w:szCs w:val="24"/>
        </w:rPr>
        <w:t>. Projekt</w:t>
      </w:r>
      <w:r w:rsidRPr="00424CF2">
        <w:rPr>
          <w:rFonts w:ascii="Cambria" w:hAnsi="Cambria"/>
          <w:iCs/>
          <w:sz w:val="24"/>
          <w:szCs w:val="24"/>
        </w:rPr>
        <w:t xml:space="preserve"> współfinansowan</w:t>
      </w:r>
      <w:r>
        <w:rPr>
          <w:rFonts w:ascii="Cambria" w:hAnsi="Cambria"/>
          <w:iCs/>
          <w:sz w:val="24"/>
          <w:szCs w:val="24"/>
        </w:rPr>
        <w:t>y</w:t>
      </w:r>
      <w:r w:rsidRPr="00424CF2">
        <w:rPr>
          <w:rFonts w:ascii="Cambria" w:hAnsi="Cambria"/>
          <w:iCs/>
          <w:sz w:val="24"/>
          <w:szCs w:val="24"/>
        </w:rPr>
        <w:t xml:space="preserve"> z Programu Operac</w:t>
      </w:r>
      <w:r>
        <w:rPr>
          <w:rFonts w:ascii="Cambria" w:hAnsi="Cambria"/>
          <w:iCs/>
          <w:sz w:val="24"/>
          <w:szCs w:val="24"/>
        </w:rPr>
        <w:t>yjnego Wiedza Edukacja Rozwój w </w:t>
      </w:r>
      <w:r w:rsidRPr="00424CF2">
        <w:rPr>
          <w:rFonts w:ascii="Cambria" w:hAnsi="Cambria"/>
          <w:iCs/>
          <w:sz w:val="24"/>
          <w:szCs w:val="24"/>
        </w:rPr>
        <w:t>ramach Funduszy Europejskich.</w:t>
      </w:r>
    </w:p>
    <w:p w:rsidR="008F29D2" w:rsidRPr="008F29D2" w:rsidRDefault="008F29D2" w:rsidP="008F29D2">
      <w:pPr>
        <w:rPr>
          <w:rFonts w:ascii="Cambria" w:hAnsi="Cambria"/>
          <w:b/>
          <w:sz w:val="22"/>
          <w:szCs w:val="22"/>
        </w:rPr>
      </w:pPr>
    </w:p>
    <w:sectPr w:rsidR="008F29D2" w:rsidRPr="008F29D2" w:rsidSect="008F2012">
      <w:headerReference w:type="default" r:id="rId10"/>
      <w:footerReference w:type="default" r:id="rId11"/>
      <w:pgSz w:w="11906" w:h="16838"/>
      <w:pgMar w:top="851" w:right="1417" w:bottom="1276" w:left="1417" w:header="708" w:footer="652" w:gutter="0"/>
      <w:pgBorders w:offsetFrom="page">
        <w:top w:val="basicBlackDots" w:sz="6" w:space="24" w:color="008080"/>
        <w:left w:val="basicBlackDots" w:sz="6" w:space="24" w:color="008080"/>
        <w:bottom w:val="basicBlackDots" w:sz="6" w:space="24" w:color="008080"/>
        <w:right w:val="basicBlackDots" w:sz="6" w:space="24" w:color="00808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275" w:rsidRDefault="00E64275" w:rsidP="006B2AE5">
      <w:pPr>
        <w:spacing w:before="0" w:after="0" w:line="240" w:lineRule="auto"/>
      </w:pPr>
      <w:r>
        <w:separator/>
      </w:r>
    </w:p>
  </w:endnote>
  <w:endnote w:type="continuationSeparator" w:id="0">
    <w:p w:rsidR="00E64275" w:rsidRDefault="00E64275" w:rsidP="006B2A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altName w:val="Lucida Sans Unicode"/>
    <w:charset w:val="EE"/>
    <w:family w:val="swiss"/>
    <w:pitch w:val="variable"/>
    <w:sig w:usb0="00000001"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012" w:rsidRDefault="008F2012" w:rsidP="008F2012">
    <w:pPr>
      <w:pStyle w:val="Stopka"/>
      <w:jc w:val="center"/>
    </w:pPr>
    <w:r>
      <w:rPr>
        <w:noProof/>
        <w:lang w:eastAsia="pl-PL"/>
      </w:rPr>
      <w:drawing>
        <wp:inline distT="0" distB="0" distL="0" distR="0">
          <wp:extent cx="5667375" cy="656734"/>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UB_wzór_belka_logotypy_projekt_innowacyjn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70921" cy="7150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275" w:rsidRDefault="00E64275" w:rsidP="006B2AE5">
      <w:pPr>
        <w:spacing w:before="0" w:after="0" w:line="240" w:lineRule="auto"/>
      </w:pPr>
      <w:r>
        <w:separator/>
      </w:r>
    </w:p>
  </w:footnote>
  <w:footnote w:type="continuationSeparator" w:id="0">
    <w:p w:rsidR="00E64275" w:rsidRDefault="00E64275" w:rsidP="006B2AE5">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012" w:rsidRDefault="008F2012" w:rsidP="00E21D9C">
    <w:pPr>
      <w:pStyle w:val="Nagwek"/>
      <w:jc w:val="right"/>
    </w:pPr>
    <w:r>
      <w:rPr>
        <w:rFonts w:ascii="Cambria" w:hAnsi="Cambria"/>
        <w:noProof/>
        <w:lang w:eastAsia="pl-PL"/>
      </w:rPr>
      <w:drawing>
        <wp:inline distT="0" distB="0" distL="0" distR="0" wp14:anchorId="05843C11" wp14:editId="3D00FCE4">
          <wp:extent cx="1286048" cy="612645"/>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D-logo.png"/>
                  <pic:cNvPicPr/>
                </pic:nvPicPr>
                <pic:blipFill>
                  <a:blip r:embed="rId1">
                    <a:extLst>
                      <a:ext uri="{28A0092B-C50C-407E-A947-70E740481C1C}">
                        <a14:useLocalDpi xmlns:a14="http://schemas.microsoft.com/office/drawing/2010/main" val="0"/>
                      </a:ext>
                    </a:extLst>
                  </a:blip>
                  <a:stretch>
                    <a:fillRect/>
                  </a:stretch>
                </pic:blipFill>
                <pic:spPr>
                  <a:xfrm>
                    <a:off x="0" y="0"/>
                    <a:ext cx="1315238" cy="6265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73B0"/>
    <w:multiLevelType w:val="hybridMultilevel"/>
    <w:tmpl w:val="A6D0F7C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FB73DE"/>
    <w:multiLevelType w:val="hybridMultilevel"/>
    <w:tmpl w:val="801045FA"/>
    <w:lvl w:ilvl="0" w:tplc="950695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73F19F9"/>
    <w:multiLevelType w:val="multilevel"/>
    <w:tmpl w:val="3500C618"/>
    <w:lvl w:ilvl="0">
      <w:start w:val="1"/>
      <w:numFmt w:val="upperLetter"/>
      <w:lvlText w:val="%1)"/>
      <w:lvlJc w:val="left"/>
      <w:pPr>
        <w:tabs>
          <w:tab w:val="num" w:pos="720"/>
        </w:tabs>
        <w:ind w:left="720" w:hanging="360"/>
      </w:pPr>
      <w:rPr>
        <w:rFonts w:asciiTheme="minorHAnsi" w:eastAsiaTheme="minorHAnsi" w:hAnsiTheme="minorHAnsi" w:cstheme="minorBid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22A8F"/>
    <w:multiLevelType w:val="multilevel"/>
    <w:tmpl w:val="15FE25B2"/>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82775B"/>
    <w:multiLevelType w:val="multilevel"/>
    <w:tmpl w:val="A550853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A097384"/>
    <w:multiLevelType w:val="hybridMultilevel"/>
    <w:tmpl w:val="D5582088"/>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85E3B1A"/>
    <w:multiLevelType w:val="hybridMultilevel"/>
    <w:tmpl w:val="4C66762E"/>
    <w:lvl w:ilvl="0" w:tplc="04150003">
      <w:start w:val="1"/>
      <w:numFmt w:val="bullet"/>
      <w:lvlText w:val="o"/>
      <w:lvlJc w:val="left"/>
      <w:pPr>
        <w:ind w:left="1069" w:hanging="360"/>
      </w:pPr>
      <w:rPr>
        <w:rFonts w:ascii="Courier New" w:hAnsi="Courier New" w:cs="Courier New"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7" w15:restartNumberingAfterBreak="0">
    <w:nsid w:val="3B043EDE"/>
    <w:multiLevelType w:val="hybridMultilevel"/>
    <w:tmpl w:val="272E7B9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CBE16F7"/>
    <w:multiLevelType w:val="hybridMultilevel"/>
    <w:tmpl w:val="3998F444"/>
    <w:lvl w:ilvl="0" w:tplc="9B04770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9F119AA"/>
    <w:multiLevelType w:val="hybridMultilevel"/>
    <w:tmpl w:val="6F64CA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226254"/>
    <w:multiLevelType w:val="hybridMultilevel"/>
    <w:tmpl w:val="F6327504"/>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9"/>
  </w:num>
  <w:num w:numId="12">
    <w:abstractNumId w:val="1"/>
  </w:num>
  <w:num w:numId="13">
    <w:abstractNumId w:val="0"/>
  </w:num>
  <w:num w:numId="14">
    <w:abstractNumId w:val="5"/>
  </w:num>
  <w:num w:numId="15">
    <w:abstractNumId w:val="10"/>
  </w:num>
  <w:num w:numId="16">
    <w:abstractNumId w:val="7"/>
  </w:num>
  <w:num w:numId="17">
    <w:abstractNumId w:val="6"/>
  </w:num>
  <w:num w:numId="18">
    <w:abstractNumId w:val="2"/>
  </w:num>
  <w:num w:numId="19">
    <w:abstractNumId w:val="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746"/>
    <w:rsid w:val="001B6781"/>
    <w:rsid w:val="00377E28"/>
    <w:rsid w:val="006B2AE5"/>
    <w:rsid w:val="00731AF0"/>
    <w:rsid w:val="008F2012"/>
    <w:rsid w:val="008F29D2"/>
    <w:rsid w:val="009250CD"/>
    <w:rsid w:val="009A3E4D"/>
    <w:rsid w:val="00D03116"/>
    <w:rsid w:val="00D32030"/>
    <w:rsid w:val="00E05746"/>
    <w:rsid w:val="00E21D9C"/>
    <w:rsid w:val="00E64275"/>
    <w:rsid w:val="00E771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1B1111A-0D1B-46FB-B4C6-125DB5E09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2AE5"/>
  </w:style>
  <w:style w:type="paragraph" w:styleId="Nagwek1">
    <w:name w:val="heading 1"/>
    <w:basedOn w:val="Normalny"/>
    <w:next w:val="Normalny"/>
    <w:link w:val="Nagwek1Znak"/>
    <w:uiPriority w:val="9"/>
    <w:qFormat/>
    <w:rsid w:val="006B2AE5"/>
    <w:pPr>
      <w:pBdr>
        <w:top w:val="single" w:sz="24" w:space="0" w:color="2FA3EE" w:themeColor="accent1"/>
        <w:left w:val="single" w:sz="24" w:space="0" w:color="2FA3EE" w:themeColor="accent1"/>
        <w:bottom w:val="single" w:sz="24" w:space="0" w:color="2FA3EE" w:themeColor="accent1"/>
        <w:right w:val="single" w:sz="24" w:space="0" w:color="2FA3EE" w:themeColor="accent1"/>
      </w:pBdr>
      <w:shd w:val="clear" w:color="auto" w:fill="2FA3EE"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6B2AE5"/>
    <w:pPr>
      <w:pBdr>
        <w:top w:val="single" w:sz="24" w:space="0" w:color="D5ECFB" w:themeColor="accent1" w:themeTint="33"/>
        <w:left w:val="single" w:sz="24" w:space="0" w:color="D5ECFB" w:themeColor="accent1" w:themeTint="33"/>
        <w:bottom w:val="single" w:sz="24" w:space="0" w:color="D5ECFB" w:themeColor="accent1" w:themeTint="33"/>
        <w:right w:val="single" w:sz="24" w:space="0" w:color="D5ECFB" w:themeColor="accent1" w:themeTint="33"/>
      </w:pBdr>
      <w:shd w:val="clear" w:color="auto" w:fill="D5ECFB" w:themeFill="accent1" w:themeFillTint="33"/>
      <w:spacing w:after="0"/>
      <w:outlineLvl w:val="1"/>
    </w:pPr>
    <w:rPr>
      <w:caps/>
      <w:spacing w:val="15"/>
    </w:rPr>
  </w:style>
  <w:style w:type="paragraph" w:styleId="Nagwek3">
    <w:name w:val="heading 3"/>
    <w:basedOn w:val="Normalny"/>
    <w:next w:val="Normalny"/>
    <w:link w:val="Nagwek3Znak"/>
    <w:uiPriority w:val="9"/>
    <w:semiHidden/>
    <w:unhideWhenUsed/>
    <w:qFormat/>
    <w:rsid w:val="006B2AE5"/>
    <w:pPr>
      <w:pBdr>
        <w:top w:val="single" w:sz="6" w:space="2" w:color="2FA3EE" w:themeColor="accent1"/>
      </w:pBdr>
      <w:spacing w:before="300" w:after="0"/>
      <w:outlineLvl w:val="2"/>
    </w:pPr>
    <w:rPr>
      <w:caps/>
      <w:color w:val="0A5382" w:themeColor="accent1" w:themeShade="7F"/>
      <w:spacing w:val="15"/>
    </w:rPr>
  </w:style>
  <w:style w:type="paragraph" w:styleId="Nagwek4">
    <w:name w:val="heading 4"/>
    <w:basedOn w:val="Normalny"/>
    <w:next w:val="Normalny"/>
    <w:link w:val="Nagwek4Znak"/>
    <w:uiPriority w:val="9"/>
    <w:semiHidden/>
    <w:unhideWhenUsed/>
    <w:qFormat/>
    <w:rsid w:val="006B2AE5"/>
    <w:pPr>
      <w:pBdr>
        <w:top w:val="dotted" w:sz="6" w:space="2" w:color="2FA3EE" w:themeColor="accent1"/>
      </w:pBdr>
      <w:spacing w:before="200" w:after="0"/>
      <w:outlineLvl w:val="3"/>
    </w:pPr>
    <w:rPr>
      <w:caps/>
      <w:color w:val="107DC5" w:themeColor="accent1" w:themeShade="BF"/>
      <w:spacing w:val="10"/>
    </w:rPr>
  </w:style>
  <w:style w:type="paragraph" w:styleId="Nagwek5">
    <w:name w:val="heading 5"/>
    <w:basedOn w:val="Normalny"/>
    <w:next w:val="Normalny"/>
    <w:link w:val="Nagwek5Znak"/>
    <w:uiPriority w:val="9"/>
    <w:semiHidden/>
    <w:unhideWhenUsed/>
    <w:qFormat/>
    <w:rsid w:val="006B2AE5"/>
    <w:pPr>
      <w:pBdr>
        <w:bottom w:val="single" w:sz="6" w:space="1" w:color="2FA3EE" w:themeColor="accent1"/>
      </w:pBdr>
      <w:spacing w:before="200" w:after="0"/>
      <w:outlineLvl w:val="4"/>
    </w:pPr>
    <w:rPr>
      <w:caps/>
      <w:color w:val="107DC5" w:themeColor="accent1" w:themeShade="BF"/>
      <w:spacing w:val="10"/>
    </w:rPr>
  </w:style>
  <w:style w:type="paragraph" w:styleId="Nagwek6">
    <w:name w:val="heading 6"/>
    <w:basedOn w:val="Normalny"/>
    <w:next w:val="Normalny"/>
    <w:link w:val="Nagwek6Znak"/>
    <w:uiPriority w:val="9"/>
    <w:semiHidden/>
    <w:unhideWhenUsed/>
    <w:qFormat/>
    <w:rsid w:val="006B2AE5"/>
    <w:pPr>
      <w:pBdr>
        <w:bottom w:val="dotted" w:sz="6" w:space="1" w:color="2FA3EE" w:themeColor="accent1"/>
      </w:pBdr>
      <w:spacing w:before="200" w:after="0"/>
      <w:outlineLvl w:val="5"/>
    </w:pPr>
    <w:rPr>
      <w:caps/>
      <w:color w:val="107DC5" w:themeColor="accent1" w:themeShade="BF"/>
      <w:spacing w:val="10"/>
    </w:rPr>
  </w:style>
  <w:style w:type="paragraph" w:styleId="Nagwek7">
    <w:name w:val="heading 7"/>
    <w:basedOn w:val="Normalny"/>
    <w:next w:val="Normalny"/>
    <w:link w:val="Nagwek7Znak"/>
    <w:uiPriority w:val="9"/>
    <w:semiHidden/>
    <w:unhideWhenUsed/>
    <w:qFormat/>
    <w:rsid w:val="006B2AE5"/>
    <w:pPr>
      <w:spacing w:before="200" w:after="0"/>
      <w:outlineLvl w:val="6"/>
    </w:pPr>
    <w:rPr>
      <w:caps/>
      <w:color w:val="107DC5" w:themeColor="accent1" w:themeShade="BF"/>
      <w:spacing w:val="10"/>
    </w:rPr>
  </w:style>
  <w:style w:type="paragraph" w:styleId="Nagwek8">
    <w:name w:val="heading 8"/>
    <w:basedOn w:val="Normalny"/>
    <w:next w:val="Normalny"/>
    <w:link w:val="Nagwek8Znak"/>
    <w:uiPriority w:val="9"/>
    <w:semiHidden/>
    <w:unhideWhenUsed/>
    <w:qFormat/>
    <w:rsid w:val="006B2AE5"/>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6B2AE5"/>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B2A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2AE5"/>
  </w:style>
  <w:style w:type="paragraph" w:styleId="Stopka">
    <w:name w:val="footer"/>
    <w:basedOn w:val="Normalny"/>
    <w:link w:val="StopkaZnak"/>
    <w:uiPriority w:val="99"/>
    <w:unhideWhenUsed/>
    <w:rsid w:val="006B2A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B2AE5"/>
  </w:style>
  <w:style w:type="character" w:customStyle="1" w:styleId="Nagwek1Znak">
    <w:name w:val="Nagłówek 1 Znak"/>
    <w:basedOn w:val="Domylnaczcionkaakapitu"/>
    <w:link w:val="Nagwek1"/>
    <w:uiPriority w:val="9"/>
    <w:rsid w:val="006B2AE5"/>
    <w:rPr>
      <w:caps/>
      <w:color w:val="FFFFFF" w:themeColor="background1"/>
      <w:spacing w:val="15"/>
      <w:sz w:val="22"/>
      <w:szCs w:val="22"/>
      <w:shd w:val="clear" w:color="auto" w:fill="2FA3EE" w:themeFill="accent1"/>
    </w:rPr>
  </w:style>
  <w:style w:type="character" w:customStyle="1" w:styleId="Nagwek2Znak">
    <w:name w:val="Nagłówek 2 Znak"/>
    <w:basedOn w:val="Domylnaczcionkaakapitu"/>
    <w:link w:val="Nagwek2"/>
    <w:uiPriority w:val="9"/>
    <w:semiHidden/>
    <w:rsid w:val="006B2AE5"/>
    <w:rPr>
      <w:caps/>
      <w:spacing w:val="15"/>
      <w:shd w:val="clear" w:color="auto" w:fill="D5ECFB" w:themeFill="accent1" w:themeFillTint="33"/>
    </w:rPr>
  </w:style>
  <w:style w:type="character" w:customStyle="1" w:styleId="Nagwek3Znak">
    <w:name w:val="Nagłówek 3 Znak"/>
    <w:basedOn w:val="Domylnaczcionkaakapitu"/>
    <w:link w:val="Nagwek3"/>
    <w:uiPriority w:val="9"/>
    <w:semiHidden/>
    <w:rsid w:val="006B2AE5"/>
    <w:rPr>
      <w:caps/>
      <w:color w:val="0A5382" w:themeColor="accent1" w:themeShade="7F"/>
      <w:spacing w:val="15"/>
    </w:rPr>
  </w:style>
  <w:style w:type="character" w:customStyle="1" w:styleId="Nagwek4Znak">
    <w:name w:val="Nagłówek 4 Znak"/>
    <w:basedOn w:val="Domylnaczcionkaakapitu"/>
    <w:link w:val="Nagwek4"/>
    <w:uiPriority w:val="9"/>
    <w:semiHidden/>
    <w:rsid w:val="006B2AE5"/>
    <w:rPr>
      <w:caps/>
      <w:color w:val="107DC5" w:themeColor="accent1" w:themeShade="BF"/>
      <w:spacing w:val="10"/>
    </w:rPr>
  </w:style>
  <w:style w:type="character" w:customStyle="1" w:styleId="Nagwek5Znak">
    <w:name w:val="Nagłówek 5 Znak"/>
    <w:basedOn w:val="Domylnaczcionkaakapitu"/>
    <w:link w:val="Nagwek5"/>
    <w:uiPriority w:val="9"/>
    <w:semiHidden/>
    <w:rsid w:val="006B2AE5"/>
    <w:rPr>
      <w:caps/>
      <w:color w:val="107DC5" w:themeColor="accent1" w:themeShade="BF"/>
      <w:spacing w:val="10"/>
    </w:rPr>
  </w:style>
  <w:style w:type="character" w:customStyle="1" w:styleId="Nagwek6Znak">
    <w:name w:val="Nagłówek 6 Znak"/>
    <w:basedOn w:val="Domylnaczcionkaakapitu"/>
    <w:link w:val="Nagwek6"/>
    <w:uiPriority w:val="9"/>
    <w:semiHidden/>
    <w:rsid w:val="006B2AE5"/>
    <w:rPr>
      <w:caps/>
      <w:color w:val="107DC5" w:themeColor="accent1" w:themeShade="BF"/>
      <w:spacing w:val="10"/>
    </w:rPr>
  </w:style>
  <w:style w:type="character" w:customStyle="1" w:styleId="Nagwek7Znak">
    <w:name w:val="Nagłówek 7 Znak"/>
    <w:basedOn w:val="Domylnaczcionkaakapitu"/>
    <w:link w:val="Nagwek7"/>
    <w:uiPriority w:val="9"/>
    <w:semiHidden/>
    <w:rsid w:val="006B2AE5"/>
    <w:rPr>
      <w:caps/>
      <w:color w:val="107DC5" w:themeColor="accent1" w:themeShade="BF"/>
      <w:spacing w:val="10"/>
    </w:rPr>
  </w:style>
  <w:style w:type="character" w:customStyle="1" w:styleId="Nagwek8Znak">
    <w:name w:val="Nagłówek 8 Znak"/>
    <w:basedOn w:val="Domylnaczcionkaakapitu"/>
    <w:link w:val="Nagwek8"/>
    <w:uiPriority w:val="9"/>
    <w:semiHidden/>
    <w:rsid w:val="006B2AE5"/>
    <w:rPr>
      <w:caps/>
      <w:spacing w:val="10"/>
      <w:sz w:val="18"/>
      <w:szCs w:val="18"/>
    </w:rPr>
  </w:style>
  <w:style w:type="character" w:customStyle="1" w:styleId="Nagwek9Znak">
    <w:name w:val="Nagłówek 9 Znak"/>
    <w:basedOn w:val="Domylnaczcionkaakapitu"/>
    <w:link w:val="Nagwek9"/>
    <w:uiPriority w:val="9"/>
    <w:semiHidden/>
    <w:rsid w:val="006B2AE5"/>
    <w:rPr>
      <w:i/>
      <w:iCs/>
      <w:caps/>
      <w:spacing w:val="10"/>
      <w:sz w:val="18"/>
      <w:szCs w:val="18"/>
    </w:rPr>
  </w:style>
  <w:style w:type="paragraph" w:styleId="Legenda">
    <w:name w:val="caption"/>
    <w:basedOn w:val="Normalny"/>
    <w:next w:val="Normalny"/>
    <w:uiPriority w:val="35"/>
    <w:semiHidden/>
    <w:unhideWhenUsed/>
    <w:qFormat/>
    <w:rsid w:val="006B2AE5"/>
    <w:rPr>
      <w:b/>
      <w:bCs/>
      <w:color w:val="107DC5" w:themeColor="accent1" w:themeShade="BF"/>
      <w:sz w:val="16"/>
      <w:szCs w:val="16"/>
    </w:rPr>
  </w:style>
  <w:style w:type="paragraph" w:styleId="Tytu">
    <w:name w:val="Title"/>
    <w:basedOn w:val="Normalny"/>
    <w:next w:val="Normalny"/>
    <w:link w:val="TytuZnak"/>
    <w:uiPriority w:val="10"/>
    <w:qFormat/>
    <w:rsid w:val="006B2AE5"/>
    <w:pPr>
      <w:spacing w:before="0" w:after="0"/>
    </w:pPr>
    <w:rPr>
      <w:rFonts w:asciiTheme="majorHAnsi" w:eastAsiaTheme="majorEastAsia" w:hAnsiTheme="majorHAnsi" w:cstheme="majorBidi"/>
      <w:caps/>
      <w:color w:val="2FA3EE" w:themeColor="accent1"/>
      <w:spacing w:val="10"/>
      <w:sz w:val="52"/>
      <w:szCs w:val="52"/>
    </w:rPr>
  </w:style>
  <w:style w:type="character" w:customStyle="1" w:styleId="TytuZnak">
    <w:name w:val="Tytuł Znak"/>
    <w:basedOn w:val="Domylnaczcionkaakapitu"/>
    <w:link w:val="Tytu"/>
    <w:uiPriority w:val="10"/>
    <w:rsid w:val="006B2AE5"/>
    <w:rPr>
      <w:rFonts w:asciiTheme="majorHAnsi" w:eastAsiaTheme="majorEastAsia" w:hAnsiTheme="majorHAnsi" w:cstheme="majorBidi"/>
      <w:caps/>
      <w:color w:val="2FA3EE" w:themeColor="accent1"/>
      <w:spacing w:val="10"/>
      <w:sz w:val="52"/>
      <w:szCs w:val="52"/>
    </w:rPr>
  </w:style>
  <w:style w:type="paragraph" w:styleId="Podtytu">
    <w:name w:val="Subtitle"/>
    <w:basedOn w:val="Normalny"/>
    <w:next w:val="Normalny"/>
    <w:link w:val="PodtytuZnak"/>
    <w:uiPriority w:val="11"/>
    <w:qFormat/>
    <w:rsid w:val="006B2AE5"/>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6B2AE5"/>
    <w:rPr>
      <w:caps/>
      <w:color w:val="595959" w:themeColor="text1" w:themeTint="A6"/>
      <w:spacing w:val="10"/>
      <w:sz w:val="21"/>
      <w:szCs w:val="21"/>
    </w:rPr>
  </w:style>
  <w:style w:type="character" w:styleId="Pogrubienie">
    <w:name w:val="Strong"/>
    <w:uiPriority w:val="22"/>
    <w:qFormat/>
    <w:rsid w:val="006B2AE5"/>
    <w:rPr>
      <w:b/>
      <w:bCs/>
    </w:rPr>
  </w:style>
  <w:style w:type="character" w:styleId="Uwydatnienie">
    <w:name w:val="Emphasis"/>
    <w:uiPriority w:val="20"/>
    <w:qFormat/>
    <w:rsid w:val="006B2AE5"/>
    <w:rPr>
      <w:caps/>
      <w:color w:val="0A5382" w:themeColor="accent1" w:themeShade="7F"/>
      <w:spacing w:val="5"/>
    </w:rPr>
  </w:style>
  <w:style w:type="paragraph" w:styleId="Bezodstpw">
    <w:name w:val="No Spacing"/>
    <w:uiPriority w:val="1"/>
    <w:qFormat/>
    <w:rsid w:val="006B2AE5"/>
    <w:pPr>
      <w:spacing w:after="0" w:line="240" w:lineRule="auto"/>
    </w:pPr>
  </w:style>
  <w:style w:type="paragraph" w:styleId="Cytat">
    <w:name w:val="Quote"/>
    <w:basedOn w:val="Normalny"/>
    <w:next w:val="Normalny"/>
    <w:link w:val="CytatZnak"/>
    <w:uiPriority w:val="29"/>
    <w:qFormat/>
    <w:rsid w:val="006B2AE5"/>
    <w:rPr>
      <w:i/>
      <w:iCs/>
      <w:sz w:val="24"/>
      <w:szCs w:val="24"/>
    </w:rPr>
  </w:style>
  <w:style w:type="character" w:customStyle="1" w:styleId="CytatZnak">
    <w:name w:val="Cytat Znak"/>
    <w:basedOn w:val="Domylnaczcionkaakapitu"/>
    <w:link w:val="Cytat"/>
    <w:uiPriority w:val="29"/>
    <w:rsid w:val="006B2AE5"/>
    <w:rPr>
      <w:i/>
      <w:iCs/>
      <w:sz w:val="24"/>
      <w:szCs w:val="24"/>
    </w:rPr>
  </w:style>
  <w:style w:type="paragraph" w:styleId="Cytatintensywny">
    <w:name w:val="Intense Quote"/>
    <w:basedOn w:val="Normalny"/>
    <w:next w:val="Normalny"/>
    <w:link w:val="CytatintensywnyZnak"/>
    <w:uiPriority w:val="30"/>
    <w:qFormat/>
    <w:rsid w:val="006B2AE5"/>
    <w:pPr>
      <w:spacing w:before="240" w:after="240" w:line="240" w:lineRule="auto"/>
      <w:ind w:left="1080" w:right="1080"/>
      <w:jc w:val="center"/>
    </w:pPr>
    <w:rPr>
      <w:color w:val="2FA3EE" w:themeColor="accent1"/>
      <w:sz w:val="24"/>
      <w:szCs w:val="24"/>
    </w:rPr>
  </w:style>
  <w:style w:type="character" w:customStyle="1" w:styleId="CytatintensywnyZnak">
    <w:name w:val="Cytat intensywny Znak"/>
    <w:basedOn w:val="Domylnaczcionkaakapitu"/>
    <w:link w:val="Cytatintensywny"/>
    <w:uiPriority w:val="30"/>
    <w:rsid w:val="006B2AE5"/>
    <w:rPr>
      <w:color w:val="2FA3EE" w:themeColor="accent1"/>
      <w:sz w:val="24"/>
      <w:szCs w:val="24"/>
    </w:rPr>
  </w:style>
  <w:style w:type="character" w:styleId="Wyrnieniedelikatne">
    <w:name w:val="Subtle Emphasis"/>
    <w:uiPriority w:val="19"/>
    <w:qFormat/>
    <w:rsid w:val="006B2AE5"/>
    <w:rPr>
      <w:i/>
      <w:iCs/>
      <w:color w:val="0A5382" w:themeColor="accent1" w:themeShade="7F"/>
    </w:rPr>
  </w:style>
  <w:style w:type="character" w:styleId="Wyrnienieintensywne">
    <w:name w:val="Intense Emphasis"/>
    <w:uiPriority w:val="21"/>
    <w:qFormat/>
    <w:rsid w:val="006B2AE5"/>
    <w:rPr>
      <w:b/>
      <w:bCs/>
      <w:caps/>
      <w:color w:val="0A5382" w:themeColor="accent1" w:themeShade="7F"/>
      <w:spacing w:val="10"/>
    </w:rPr>
  </w:style>
  <w:style w:type="character" w:styleId="Odwoaniedelikatne">
    <w:name w:val="Subtle Reference"/>
    <w:uiPriority w:val="31"/>
    <w:qFormat/>
    <w:rsid w:val="006B2AE5"/>
    <w:rPr>
      <w:b/>
      <w:bCs/>
      <w:color w:val="2FA3EE" w:themeColor="accent1"/>
    </w:rPr>
  </w:style>
  <w:style w:type="character" w:styleId="Odwoanieintensywne">
    <w:name w:val="Intense Reference"/>
    <w:uiPriority w:val="32"/>
    <w:qFormat/>
    <w:rsid w:val="006B2AE5"/>
    <w:rPr>
      <w:b/>
      <w:bCs/>
      <w:i/>
      <w:iCs/>
      <w:caps/>
      <w:color w:val="2FA3EE" w:themeColor="accent1"/>
    </w:rPr>
  </w:style>
  <w:style w:type="character" w:styleId="Tytuksiki">
    <w:name w:val="Book Title"/>
    <w:uiPriority w:val="33"/>
    <w:qFormat/>
    <w:rsid w:val="006B2AE5"/>
    <w:rPr>
      <w:b/>
      <w:bCs/>
      <w:i/>
      <w:iCs/>
      <w:spacing w:val="0"/>
    </w:rPr>
  </w:style>
  <w:style w:type="paragraph" w:styleId="Nagwekspisutreci">
    <w:name w:val="TOC Heading"/>
    <w:basedOn w:val="Nagwek1"/>
    <w:next w:val="Normalny"/>
    <w:uiPriority w:val="39"/>
    <w:semiHidden/>
    <w:unhideWhenUsed/>
    <w:qFormat/>
    <w:rsid w:val="006B2AE5"/>
    <w:pPr>
      <w:outlineLvl w:val="9"/>
    </w:pPr>
  </w:style>
  <w:style w:type="character" w:styleId="Hipercze">
    <w:name w:val="Hyperlink"/>
    <w:basedOn w:val="Domylnaczcionkaakapitu"/>
    <w:uiPriority w:val="99"/>
    <w:unhideWhenUsed/>
    <w:rsid w:val="006B2AE5"/>
    <w:rPr>
      <w:color w:val="56BCFE" w:themeColor="hyperlink"/>
      <w:u w:val="single"/>
    </w:rPr>
  </w:style>
  <w:style w:type="paragraph" w:styleId="Akapitzlist">
    <w:name w:val="List Paragraph"/>
    <w:basedOn w:val="Normalny"/>
    <w:uiPriority w:val="34"/>
    <w:qFormat/>
    <w:rsid w:val="00E21D9C"/>
    <w:pPr>
      <w:ind w:left="720"/>
      <w:contextualSpacing/>
    </w:pPr>
  </w:style>
  <w:style w:type="character" w:customStyle="1" w:styleId="docssharedwiztogglelabeledlabeltext">
    <w:name w:val="docssharedwiztogglelabeledlabeltext"/>
    <w:basedOn w:val="Domylnaczcionkaakapitu"/>
    <w:rsid w:val="00E21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5624">
      <w:bodyDiv w:val="1"/>
      <w:marLeft w:val="0"/>
      <w:marRight w:val="0"/>
      <w:marTop w:val="0"/>
      <w:marBottom w:val="0"/>
      <w:divBdr>
        <w:top w:val="none" w:sz="0" w:space="0" w:color="auto"/>
        <w:left w:val="none" w:sz="0" w:space="0" w:color="auto"/>
        <w:bottom w:val="none" w:sz="0" w:space="0" w:color="auto"/>
        <w:right w:val="none" w:sz="0" w:space="0" w:color="auto"/>
      </w:divBdr>
      <w:divsChild>
        <w:div w:id="1665861958">
          <w:marLeft w:val="0"/>
          <w:marRight w:val="0"/>
          <w:marTop w:val="0"/>
          <w:marBottom w:val="0"/>
          <w:divBdr>
            <w:top w:val="none" w:sz="0" w:space="0" w:color="auto"/>
            <w:left w:val="none" w:sz="0" w:space="0" w:color="auto"/>
            <w:bottom w:val="none" w:sz="0" w:space="0" w:color="auto"/>
            <w:right w:val="none" w:sz="0" w:space="0" w:color="auto"/>
          </w:divBdr>
          <w:divsChild>
            <w:div w:id="1541013727">
              <w:marLeft w:val="0"/>
              <w:marRight w:val="0"/>
              <w:marTop w:val="0"/>
              <w:marBottom w:val="0"/>
              <w:divBdr>
                <w:top w:val="none" w:sz="0" w:space="0" w:color="auto"/>
                <w:left w:val="none" w:sz="0" w:space="0" w:color="auto"/>
                <w:bottom w:val="none" w:sz="0" w:space="0" w:color="auto"/>
                <w:right w:val="none" w:sz="0" w:space="0" w:color="auto"/>
              </w:divBdr>
              <w:divsChild>
                <w:div w:id="781149263">
                  <w:marLeft w:val="0"/>
                  <w:marRight w:val="0"/>
                  <w:marTop w:val="0"/>
                  <w:marBottom w:val="0"/>
                  <w:divBdr>
                    <w:top w:val="none" w:sz="0" w:space="0" w:color="auto"/>
                    <w:left w:val="none" w:sz="0" w:space="0" w:color="auto"/>
                    <w:bottom w:val="none" w:sz="0" w:space="0" w:color="auto"/>
                    <w:right w:val="none" w:sz="0" w:space="0" w:color="auto"/>
                  </w:divBdr>
                  <w:divsChild>
                    <w:div w:id="1879735433">
                      <w:marLeft w:val="0"/>
                      <w:marRight w:val="0"/>
                      <w:marTop w:val="0"/>
                      <w:marBottom w:val="0"/>
                      <w:divBdr>
                        <w:top w:val="none" w:sz="0" w:space="0" w:color="auto"/>
                        <w:left w:val="none" w:sz="0" w:space="0" w:color="auto"/>
                        <w:bottom w:val="none" w:sz="0" w:space="0" w:color="auto"/>
                        <w:right w:val="none" w:sz="0" w:space="0" w:color="auto"/>
                      </w:divBdr>
                      <w:divsChild>
                        <w:div w:id="48512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561335">
          <w:marLeft w:val="0"/>
          <w:marRight w:val="0"/>
          <w:marTop w:val="0"/>
          <w:marBottom w:val="0"/>
          <w:divBdr>
            <w:top w:val="none" w:sz="0" w:space="0" w:color="auto"/>
            <w:left w:val="none" w:sz="0" w:space="0" w:color="auto"/>
            <w:bottom w:val="none" w:sz="0" w:space="0" w:color="auto"/>
            <w:right w:val="none" w:sz="0" w:space="0" w:color="auto"/>
          </w:divBdr>
          <w:divsChild>
            <w:div w:id="388499085">
              <w:marLeft w:val="0"/>
              <w:marRight w:val="0"/>
              <w:marTop w:val="0"/>
              <w:marBottom w:val="0"/>
              <w:divBdr>
                <w:top w:val="none" w:sz="0" w:space="0" w:color="auto"/>
                <w:left w:val="none" w:sz="0" w:space="0" w:color="auto"/>
                <w:bottom w:val="none" w:sz="0" w:space="0" w:color="auto"/>
                <w:right w:val="none" w:sz="0" w:space="0" w:color="auto"/>
              </w:divBdr>
              <w:divsChild>
                <w:div w:id="55128255">
                  <w:marLeft w:val="0"/>
                  <w:marRight w:val="0"/>
                  <w:marTop w:val="0"/>
                  <w:marBottom w:val="0"/>
                  <w:divBdr>
                    <w:top w:val="none" w:sz="0" w:space="0" w:color="auto"/>
                    <w:left w:val="none" w:sz="0" w:space="0" w:color="auto"/>
                    <w:bottom w:val="none" w:sz="0" w:space="0" w:color="auto"/>
                    <w:right w:val="none" w:sz="0" w:space="0" w:color="auto"/>
                  </w:divBdr>
                  <w:divsChild>
                    <w:div w:id="442189369">
                      <w:marLeft w:val="0"/>
                      <w:marRight w:val="0"/>
                      <w:marTop w:val="0"/>
                      <w:marBottom w:val="0"/>
                      <w:divBdr>
                        <w:top w:val="none" w:sz="0" w:space="0" w:color="auto"/>
                        <w:left w:val="none" w:sz="0" w:space="0" w:color="auto"/>
                        <w:bottom w:val="none" w:sz="0" w:space="0" w:color="auto"/>
                        <w:right w:val="none" w:sz="0" w:space="0" w:color="auto"/>
                      </w:divBdr>
                      <w:divsChild>
                        <w:div w:id="15449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372299">
          <w:marLeft w:val="0"/>
          <w:marRight w:val="0"/>
          <w:marTop w:val="0"/>
          <w:marBottom w:val="0"/>
          <w:divBdr>
            <w:top w:val="none" w:sz="0" w:space="0" w:color="auto"/>
            <w:left w:val="none" w:sz="0" w:space="0" w:color="auto"/>
            <w:bottom w:val="none" w:sz="0" w:space="0" w:color="auto"/>
            <w:right w:val="none" w:sz="0" w:space="0" w:color="auto"/>
          </w:divBdr>
          <w:divsChild>
            <w:div w:id="1937976228">
              <w:marLeft w:val="0"/>
              <w:marRight w:val="0"/>
              <w:marTop w:val="0"/>
              <w:marBottom w:val="0"/>
              <w:divBdr>
                <w:top w:val="none" w:sz="0" w:space="0" w:color="auto"/>
                <w:left w:val="none" w:sz="0" w:space="0" w:color="auto"/>
                <w:bottom w:val="none" w:sz="0" w:space="0" w:color="auto"/>
                <w:right w:val="none" w:sz="0" w:space="0" w:color="auto"/>
              </w:divBdr>
              <w:divsChild>
                <w:div w:id="1781802860">
                  <w:marLeft w:val="0"/>
                  <w:marRight w:val="0"/>
                  <w:marTop w:val="0"/>
                  <w:marBottom w:val="0"/>
                  <w:divBdr>
                    <w:top w:val="none" w:sz="0" w:space="0" w:color="auto"/>
                    <w:left w:val="none" w:sz="0" w:space="0" w:color="auto"/>
                    <w:bottom w:val="none" w:sz="0" w:space="0" w:color="auto"/>
                    <w:right w:val="none" w:sz="0" w:space="0" w:color="auto"/>
                  </w:divBdr>
                  <w:divsChild>
                    <w:div w:id="1619794381">
                      <w:marLeft w:val="0"/>
                      <w:marRight w:val="0"/>
                      <w:marTop w:val="0"/>
                      <w:marBottom w:val="0"/>
                      <w:divBdr>
                        <w:top w:val="none" w:sz="0" w:space="0" w:color="auto"/>
                        <w:left w:val="none" w:sz="0" w:space="0" w:color="auto"/>
                        <w:bottom w:val="none" w:sz="0" w:space="0" w:color="auto"/>
                        <w:right w:val="none" w:sz="0" w:space="0" w:color="auto"/>
                      </w:divBdr>
                      <w:divsChild>
                        <w:div w:id="2668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236830">
          <w:marLeft w:val="0"/>
          <w:marRight w:val="0"/>
          <w:marTop w:val="0"/>
          <w:marBottom w:val="0"/>
          <w:divBdr>
            <w:top w:val="none" w:sz="0" w:space="0" w:color="auto"/>
            <w:left w:val="none" w:sz="0" w:space="0" w:color="auto"/>
            <w:bottom w:val="none" w:sz="0" w:space="0" w:color="auto"/>
            <w:right w:val="none" w:sz="0" w:space="0" w:color="auto"/>
          </w:divBdr>
          <w:divsChild>
            <w:div w:id="92943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5877">
      <w:bodyDiv w:val="1"/>
      <w:marLeft w:val="0"/>
      <w:marRight w:val="0"/>
      <w:marTop w:val="0"/>
      <w:marBottom w:val="0"/>
      <w:divBdr>
        <w:top w:val="none" w:sz="0" w:space="0" w:color="auto"/>
        <w:left w:val="none" w:sz="0" w:space="0" w:color="auto"/>
        <w:bottom w:val="none" w:sz="0" w:space="0" w:color="auto"/>
        <w:right w:val="none" w:sz="0" w:space="0" w:color="auto"/>
      </w:divBdr>
      <w:divsChild>
        <w:div w:id="1433285472">
          <w:marLeft w:val="0"/>
          <w:marRight w:val="0"/>
          <w:marTop w:val="0"/>
          <w:marBottom w:val="0"/>
          <w:divBdr>
            <w:top w:val="none" w:sz="0" w:space="0" w:color="auto"/>
            <w:left w:val="none" w:sz="0" w:space="0" w:color="auto"/>
            <w:bottom w:val="none" w:sz="0" w:space="0" w:color="auto"/>
            <w:right w:val="none" w:sz="0" w:space="0" w:color="auto"/>
          </w:divBdr>
          <w:divsChild>
            <w:div w:id="192159718">
              <w:marLeft w:val="0"/>
              <w:marRight w:val="0"/>
              <w:marTop w:val="0"/>
              <w:marBottom w:val="0"/>
              <w:divBdr>
                <w:top w:val="none" w:sz="0" w:space="0" w:color="auto"/>
                <w:left w:val="none" w:sz="0" w:space="0" w:color="auto"/>
                <w:bottom w:val="none" w:sz="0" w:space="0" w:color="auto"/>
                <w:right w:val="none" w:sz="0" w:space="0" w:color="auto"/>
              </w:divBdr>
              <w:divsChild>
                <w:div w:id="91712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20935">
          <w:marLeft w:val="0"/>
          <w:marRight w:val="0"/>
          <w:marTop w:val="0"/>
          <w:marBottom w:val="0"/>
          <w:divBdr>
            <w:top w:val="none" w:sz="0" w:space="0" w:color="auto"/>
            <w:left w:val="none" w:sz="0" w:space="0" w:color="auto"/>
            <w:bottom w:val="none" w:sz="0" w:space="0" w:color="auto"/>
            <w:right w:val="none" w:sz="0" w:space="0" w:color="auto"/>
          </w:divBdr>
          <w:divsChild>
            <w:div w:id="1781491857">
              <w:marLeft w:val="0"/>
              <w:marRight w:val="0"/>
              <w:marTop w:val="0"/>
              <w:marBottom w:val="0"/>
              <w:divBdr>
                <w:top w:val="none" w:sz="0" w:space="0" w:color="auto"/>
                <w:left w:val="none" w:sz="0" w:space="0" w:color="auto"/>
                <w:bottom w:val="none" w:sz="0" w:space="0" w:color="auto"/>
                <w:right w:val="none" w:sz="0" w:space="0" w:color="auto"/>
              </w:divBdr>
              <w:divsChild>
                <w:div w:id="189982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4426">
          <w:marLeft w:val="0"/>
          <w:marRight w:val="0"/>
          <w:marTop w:val="0"/>
          <w:marBottom w:val="0"/>
          <w:divBdr>
            <w:top w:val="none" w:sz="0" w:space="0" w:color="auto"/>
            <w:left w:val="none" w:sz="0" w:space="0" w:color="auto"/>
            <w:bottom w:val="none" w:sz="0" w:space="0" w:color="auto"/>
            <w:right w:val="none" w:sz="0" w:space="0" w:color="auto"/>
          </w:divBdr>
          <w:divsChild>
            <w:div w:id="622658709">
              <w:marLeft w:val="0"/>
              <w:marRight w:val="0"/>
              <w:marTop w:val="0"/>
              <w:marBottom w:val="0"/>
              <w:divBdr>
                <w:top w:val="none" w:sz="0" w:space="0" w:color="auto"/>
                <w:left w:val="none" w:sz="0" w:space="0" w:color="auto"/>
                <w:bottom w:val="none" w:sz="0" w:space="0" w:color="auto"/>
                <w:right w:val="none" w:sz="0" w:space="0" w:color="auto"/>
              </w:divBdr>
              <w:divsChild>
                <w:div w:id="3847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926269">
          <w:marLeft w:val="0"/>
          <w:marRight w:val="0"/>
          <w:marTop w:val="0"/>
          <w:marBottom w:val="0"/>
          <w:divBdr>
            <w:top w:val="none" w:sz="0" w:space="0" w:color="auto"/>
            <w:left w:val="none" w:sz="0" w:space="0" w:color="auto"/>
            <w:bottom w:val="none" w:sz="0" w:space="0" w:color="auto"/>
            <w:right w:val="none" w:sz="0" w:space="0" w:color="auto"/>
          </w:divBdr>
          <w:divsChild>
            <w:div w:id="2006085277">
              <w:marLeft w:val="0"/>
              <w:marRight w:val="0"/>
              <w:marTop w:val="0"/>
              <w:marBottom w:val="0"/>
              <w:divBdr>
                <w:top w:val="none" w:sz="0" w:space="0" w:color="auto"/>
                <w:left w:val="none" w:sz="0" w:space="0" w:color="auto"/>
                <w:bottom w:val="none" w:sz="0" w:space="0" w:color="auto"/>
                <w:right w:val="none" w:sz="0" w:space="0" w:color="auto"/>
              </w:divBdr>
              <w:divsChild>
                <w:div w:id="106903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080">
          <w:marLeft w:val="0"/>
          <w:marRight w:val="0"/>
          <w:marTop w:val="0"/>
          <w:marBottom w:val="0"/>
          <w:divBdr>
            <w:top w:val="none" w:sz="0" w:space="0" w:color="auto"/>
            <w:left w:val="none" w:sz="0" w:space="0" w:color="auto"/>
            <w:bottom w:val="none" w:sz="0" w:space="0" w:color="auto"/>
            <w:right w:val="none" w:sz="0" w:space="0" w:color="auto"/>
          </w:divBdr>
          <w:divsChild>
            <w:div w:id="701250702">
              <w:marLeft w:val="0"/>
              <w:marRight w:val="0"/>
              <w:marTop w:val="0"/>
              <w:marBottom w:val="0"/>
              <w:divBdr>
                <w:top w:val="none" w:sz="0" w:space="0" w:color="auto"/>
                <w:left w:val="none" w:sz="0" w:space="0" w:color="auto"/>
                <w:bottom w:val="none" w:sz="0" w:space="0" w:color="auto"/>
                <w:right w:val="none" w:sz="0" w:space="0" w:color="auto"/>
              </w:divBdr>
              <w:divsChild>
                <w:div w:id="25258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380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xlege.pl/kk/art-16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exlege.pl/krio/art-9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ransferhub.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ropla">
  <a:themeElements>
    <a:clrScheme name="Kropla">
      <a:dk1>
        <a:sysClr val="windowText" lastClr="000000"/>
      </a:dk1>
      <a:lt1>
        <a:sysClr val="window" lastClr="FFFFFF"/>
      </a:lt1>
      <a:dk2>
        <a:srgbClr val="355071"/>
      </a:dk2>
      <a:lt2>
        <a:srgbClr val="AABED7"/>
      </a:lt2>
      <a:accent1>
        <a:srgbClr val="2FA3EE"/>
      </a:accent1>
      <a:accent2>
        <a:srgbClr val="4BCAAD"/>
      </a:accent2>
      <a:accent3>
        <a:srgbClr val="86C157"/>
      </a:accent3>
      <a:accent4>
        <a:srgbClr val="D99C3F"/>
      </a:accent4>
      <a:accent5>
        <a:srgbClr val="CE6633"/>
      </a:accent5>
      <a:accent6>
        <a:srgbClr val="A35DD1"/>
      </a:accent6>
      <a:hlink>
        <a:srgbClr val="56BCFE"/>
      </a:hlink>
      <a:folHlink>
        <a:srgbClr val="97C5E3"/>
      </a:folHlink>
    </a:clrScheme>
    <a:fontScheme name="Kropla">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ropla">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3051</Words>
  <Characters>18308</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Kozak</dc:creator>
  <cp:keywords/>
  <dc:description/>
  <cp:lastModifiedBy>Maria Kozak</cp:lastModifiedBy>
  <cp:revision>2</cp:revision>
  <cp:lastPrinted>2018-02-02T14:18:00Z</cp:lastPrinted>
  <dcterms:created xsi:type="dcterms:W3CDTF">2018-07-20T09:47:00Z</dcterms:created>
  <dcterms:modified xsi:type="dcterms:W3CDTF">2018-07-20T09:47:00Z</dcterms:modified>
</cp:coreProperties>
</file>